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539F8">
      <w:pPr>
        <w:spacing w:before="120" w:beforeLines="50" w:after="120" w:afterLines="50" w:line="444" w:lineRule="exact"/>
        <w:ind w:firstLine="562" w:firstLineChars="200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附件4</w:t>
      </w:r>
    </w:p>
    <w:p w14:paraId="515C84B5">
      <w:pPr>
        <w:spacing w:before="120" w:beforeLines="50" w:after="120" w:afterLines="50" w:line="444" w:lineRule="exact"/>
        <w:ind w:firstLine="1687" w:firstLineChars="6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评标内容及标准</w:t>
      </w:r>
    </w:p>
    <w:p w14:paraId="365F5F34">
      <w:pPr>
        <w:pStyle w:val="3"/>
        <w:spacing w:before="120" w:beforeLines="50" w:after="120" w:afterLines="50" w:line="444" w:lineRule="exact"/>
        <w:ind w:firstLine="466" w:firstLineChars="200"/>
        <w:rPr>
          <w:rFonts w:hint="eastAsia" w:hAnsi="宋体"/>
          <w:b/>
          <w:bCs/>
          <w:sz w:val="24"/>
        </w:rPr>
      </w:pPr>
      <w:r>
        <w:rPr>
          <w:rFonts w:hint="eastAsia" w:hAnsi="宋体"/>
          <w:b/>
          <w:sz w:val="24"/>
        </w:rPr>
        <w:t>（一）</w:t>
      </w:r>
      <w:r>
        <w:rPr>
          <w:rFonts w:hint="eastAsia" w:hAnsi="宋体"/>
          <w:b/>
          <w:bCs/>
          <w:sz w:val="24"/>
        </w:rPr>
        <w:t>价格分（</w:t>
      </w:r>
      <w:r>
        <w:rPr>
          <w:rFonts w:hint="eastAsia" w:hAnsi="宋体"/>
          <w:b/>
          <w:bCs/>
          <w:sz w:val="24"/>
          <w:lang w:val="en-US" w:eastAsia="zh-CN"/>
        </w:rPr>
        <w:t>2</w:t>
      </w:r>
      <w:r>
        <w:rPr>
          <w:rFonts w:hint="eastAsia" w:hAnsi="宋体"/>
          <w:b/>
          <w:bCs/>
          <w:sz w:val="24"/>
        </w:rPr>
        <w:t>0分）</w:t>
      </w:r>
    </w:p>
    <w:p w14:paraId="2E00DFEF">
      <w:pPr>
        <w:spacing w:line="444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满足招标文件要求且所有有效投标价格的平均价为评标基准价，各有效报价与评标基准价进行比较，按以下公式求出百分比K值（保留小数点后一位，第二位四舍五入），公式计算如下：</w:t>
      </w:r>
    </w:p>
    <w:p w14:paraId="1723B2D8">
      <w:pPr>
        <w:spacing w:line="444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K=（有效投标报价—评标基准价）÷评标基准价×100%</w:t>
      </w:r>
    </w:p>
    <w:p w14:paraId="671416A4">
      <w:pPr>
        <w:spacing w:line="444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当K值等于零时，得满分30分；</w:t>
      </w:r>
    </w:p>
    <w:p w14:paraId="136EA7A4">
      <w:pPr>
        <w:spacing w:line="444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当K值大于零时，K值每增1%，在总分上扣0.6分；　</w:t>
      </w:r>
    </w:p>
    <w:p w14:paraId="5BC5E2EE">
      <w:pPr>
        <w:spacing w:line="444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当K值小于零时，K值每减1%，在总分上扣0.4分。</w:t>
      </w:r>
    </w:p>
    <w:p w14:paraId="386C6A6A">
      <w:pPr>
        <w:tabs>
          <w:tab w:val="left" w:pos="1154"/>
        </w:tabs>
        <w:spacing w:line="276" w:lineRule="auto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投标人的投标报价超过采购人设定的上限价（不另设上限价的以预算价作为上限价），其投标作无效标处理。评审委员会认为供应商报价明显低于其他合格供应商的报价，有可能影响服务质量或者不能诚信履约的，应当要求其在合理时间内提供书面说明，必要时提供相关证明材料；供应商不能证明其报价合理性的，评审委员会应当将其作为无效投标或者无效响应处理。</w:t>
      </w:r>
    </w:p>
    <w:p w14:paraId="29A67B96">
      <w:pPr>
        <w:spacing w:before="120" w:beforeLines="50" w:after="120" w:afterLines="50" w:line="444" w:lineRule="exact"/>
        <w:rPr>
          <w:rFonts w:hint="eastAsia" w:ascii="宋体" w:hAnsi="宋体"/>
          <w:b/>
          <w:bCs/>
          <w:sz w:val="24"/>
          <w:u w:val="thick"/>
        </w:rPr>
      </w:pPr>
      <w:r>
        <w:rPr>
          <w:rFonts w:hint="eastAsia" w:ascii="宋体" w:hAnsi="宋体"/>
          <w:b/>
          <w:bCs/>
          <w:sz w:val="24"/>
        </w:rPr>
        <w:t>(二）技术分</w:t>
      </w:r>
      <w:r>
        <w:rPr>
          <w:rFonts w:hint="eastAsia" w:ascii="宋体" w:hAnsi="宋体"/>
          <w:b/>
          <w:bCs/>
          <w:sz w:val="24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</w:rPr>
        <w:t>0分</w:t>
      </w:r>
    </w:p>
    <w:p w14:paraId="63ED1BB9">
      <w:pPr>
        <w:widowControl/>
        <w:spacing w:line="400" w:lineRule="exac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/>
          <w:b/>
          <w:sz w:val="24"/>
        </w:rPr>
        <w:t>（一）技术分</w:t>
      </w: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8</w:t>
      </w:r>
      <w:r>
        <w:rPr>
          <w:rFonts w:hint="eastAsia" w:ascii="宋体" w:hAnsi="宋体"/>
          <w:b/>
          <w:sz w:val="24"/>
        </w:rPr>
        <w:t>0分）</w:t>
      </w:r>
      <w:bookmarkStart w:id="0" w:name="_GoBack"/>
      <w:bookmarkEnd w:id="0"/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0"/>
        <w:gridCol w:w="720"/>
        <w:gridCol w:w="5940"/>
      </w:tblGrid>
      <w:tr w14:paraId="03271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1B1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CD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评价项目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E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ABA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评价说明</w:t>
            </w:r>
          </w:p>
        </w:tc>
      </w:tr>
      <w:tr w14:paraId="27939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D2D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3BAE"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保证工期和施工进度的方案和措施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711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FDEC">
            <w:pPr>
              <w:spacing w:before="120" w:beforeLines="50" w:after="120" w:afterLines="50" w:line="3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由评标委员会根据投标人工期和施工进度方案和措施进行综合评审：方案和措施全面、严密得8-10分；方案和措施可行的得4-7分；方案和措施有欠缺的最多得3分。未提供的不得分。</w:t>
            </w:r>
          </w:p>
        </w:tc>
      </w:tr>
      <w:tr w14:paraId="2740F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225F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76BD"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工程质量保证方案及措施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34B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38FC">
            <w:pPr>
              <w:spacing w:before="120" w:beforeLines="50" w:after="120" w:afterLines="50" w:line="3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由评标委员会根据投标人施工质量的保证方案及措施进行综合评审：方案和措施一般的得1-3分；方案和措施可行的得4-7分；方案和措施全面、严密得8-10分。未提供的不得分。</w:t>
            </w:r>
          </w:p>
        </w:tc>
      </w:tr>
      <w:tr w14:paraId="71D32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078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152D"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安全与文明</w:t>
            </w:r>
          </w:p>
          <w:p w14:paraId="1BF5CFB6"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施工措施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FE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3511">
            <w:pPr>
              <w:spacing w:before="120" w:beforeLines="50" w:after="120" w:afterLines="50"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措施得力的得8-10分，可行的得4-7分，欠缺的得1-3分</w:t>
            </w:r>
            <w:r>
              <w:rPr>
                <w:rFonts w:hint="eastAsia" w:ascii="宋体"/>
                <w:sz w:val="24"/>
              </w:rPr>
              <w:t>，未提供的不得分。</w:t>
            </w:r>
          </w:p>
        </w:tc>
      </w:tr>
      <w:tr w14:paraId="2AA20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C15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4251"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施工技术方案及关键部位施工技术措施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8DE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88EAC">
            <w:pPr>
              <w:spacing w:before="120" w:beforeLines="50" w:after="120" w:afterLines="50"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方案及措施</w:t>
            </w:r>
            <w:r>
              <w:rPr>
                <w:rFonts w:hint="eastAsia" w:ascii="宋体"/>
                <w:sz w:val="24"/>
              </w:rPr>
              <w:t>科学、严密、合理的得8-10分，可行的得4-7分，</w:t>
            </w:r>
            <w:r>
              <w:rPr>
                <w:rFonts w:hint="eastAsia" w:ascii="宋体" w:hAnsi="宋体"/>
                <w:sz w:val="24"/>
              </w:rPr>
              <w:t>欠缺的得</w:t>
            </w:r>
            <w:r>
              <w:rPr>
                <w:rFonts w:hint="eastAsia" w:ascii="宋体"/>
                <w:sz w:val="24"/>
              </w:rPr>
              <w:t>1-3分。未提供的不得分。</w:t>
            </w:r>
          </w:p>
        </w:tc>
      </w:tr>
      <w:tr w14:paraId="3EFB8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48A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B4E9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保证项目实施的技术力量和人力资源安排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7FB1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0C24">
            <w:pPr>
              <w:spacing w:before="120" w:beforeLines="50" w:after="120" w:afterLines="50"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由评标委员会根据投标人提供的技术力量和人力资源进行综合评审：技术力量和人力资源安排</w:t>
            </w:r>
            <w:r>
              <w:rPr>
                <w:rFonts w:hint="eastAsia" w:ascii="宋体" w:hAnsi="宋体"/>
                <w:sz w:val="24"/>
              </w:rPr>
              <w:t>欠缺的得</w:t>
            </w:r>
            <w:r>
              <w:rPr>
                <w:rFonts w:hint="eastAsia" w:ascii="宋体" w:hAnsi="宋体"/>
                <w:bCs/>
                <w:sz w:val="24"/>
              </w:rPr>
              <w:t>1-3分，技术力量和人力资源安排基本满足的得4-7分。技术力量和人力资源安排充足的得8-10分。</w:t>
            </w:r>
            <w:r>
              <w:rPr>
                <w:rFonts w:hint="eastAsia" w:ascii="宋体"/>
                <w:sz w:val="24"/>
              </w:rPr>
              <w:t>未提供的不得分。</w:t>
            </w:r>
          </w:p>
        </w:tc>
      </w:tr>
    </w:tbl>
    <w:p w14:paraId="74873C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E42E9"/>
    <w:rsid w:val="2889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Verdana" w:hAnsi="Verdana"/>
      <w:b/>
      <w:bCs/>
      <w:szCs w:val="20"/>
    </w:rPr>
  </w:style>
  <w:style w:type="paragraph" w:styleId="3">
    <w:name w:val="Body Text Indent"/>
    <w:basedOn w:val="1"/>
    <w:next w:val="2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827</Characters>
  <Lines>0</Lines>
  <Paragraphs>0</Paragraphs>
  <TotalTime>1</TotalTime>
  <ScaleCrop>false</ScaleCrop>
  <LinksUpToDate>false</LinksUpToDate>
  <CharactersWithSpaces>828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2024-12-23T01:49:00Z</dcterms:created>
  <dc:creator>Administrator</dc:creator>
  <cp:lastModifiedBy>Administrator</cp:lastModifiedBy>
  <dcterms:modified xsi:type="dcterms:W3CDTF">2024-12-23T02:14:37Z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628962725948430B91548D26565AE0DE_12</vt:lpwstr>
  </property>
</Properties>
</file>