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4CE30">
      <w:pPr>
        <w:keepNext w:val="0"/>
        <w:keepLines w:val="0"/>
        <w:widowControl/>
        <w:suppressLineNumbers w:val="0"/>
        <w:jc w:val="left"/>
        <w:rPr>
          <w:rFonts w:hint="eastAsia" w:ascii="仿宋_GB2312" w:hAnsi="仿宋_GB2312" w:eastAsia="仿宋_GB2312" w:cs="仿宋_GB2312"/>
          <w:b/>
          <w:bCs w:val="0"/>
          <w:sz w:val="36"/>
          <w:szCs w:val="36"/>
        </w:rPr>
      </w:pPr>
      <w:r>
        <w:rPr>
          <w:rStyle w:val="15"/>
          <w:rFonts w:hint="eastAsia" w:ascii="仿宋_GB2312" w:hAnsi="仿宋_GB2312" w:eastAsia="仿宋_GB2312" w:cs="仿宋_GB2312"/>
          <w:b/>
          <w:bCs w:val="0"/>
          <w:color w:val="000000"/>
          <w:kern w:val="0"/>
          <w:sz w:val="36"/>
          <w:szCs w:val="36"/>
          <w:lang w:val="en-US" w:eastAsia="zh-CN" w:bidi="ar"/>
        </w:rPr>
        <w:t>湖州市南浔区中医院</w:t>
      </w:r>
      <w:r>
        <w:rPr>
          <w:rFonts w:hint="eastAsia" w:ascii="仿宋_GB2312" w:hAnsi="仿宋_GB2312" w:eastAsia="仿宋_GB2312" w:cs="仿宋_GB2312"/>
          <w:b/>
          <w:bCs w:val="0"/>
          <w:color w:val="000000"/>
          <w:kern w:val="0"/>
          <w:sz w:val="36"/>
          <w:szCs w:val="36"/>
          <w:lang w:val="en-US" w:eastAsia="zh-CN" w:bidi="ar"/>
        </w:rPr>
        <w:t>弱电智能化项目运维服务</w:t>
      </w:r>
      <w:r>
        <w:rPr>
          <w:rStyle w:val="15"/>
          <w:rFonts w:hint="eastAsia" w:ascii="仿宋_GB2312" w:hAnsi="仿宋_GB2312" w:eastAsia="仿宋_GB2312" w:cs="仿宋_GB2312"/>
          <w:b/>
          <w:bCs w:val="0"/>
          <w:color w:val="000000"/>
          <w:kern w:val="0"/>
          <w:sz w:val="36"/>
          <w:szCs w:val="36"/>
          <w:lang w:val="en-US" w:eastAsia="zh-CN" w:bidi="ar"/>
        </w:rPr>
        <w:t>项目</w:t>
      </w:r>
    </w:p>
    <w:p w14:paraId="41E8E645">
      <w:pPr>
        <w:keepNext w:val="0"/>
        <w:keepLines w:val="0"/>
        <w:widowControl/>
        <w:suppressLineNumbers w:val="0"/>
        <w:jc w:val="center"/>
        <w:rPr>
          <w:rFonts w:hint="eastAsia" w:ascii="仿宋_GB2312" w:hAnsi="仿宋_GB2312" w:eastAsia="仿宋_GB2312" w:cs="仿宋_GB2312"/>
          <w:sz w:val="36"/>
          <w:szCs w:val="36"/>
        </w:rPr>
      </w:pPr>
      <w:r>
        <w:rPr>
          <w:rStyle w:val="15"/>
          <w:rFonts w:hint="eastAsia" w:ascii="仿宋_GB2312" w:hAnsi="仿宋_GB2312" w:eastAsia="仿宋_GB2312" w:cs="仿宋_GB2312"/>
          <w:color w:val="000000"/>
          <w:kern w:val="0"/>
          <w:sz w:val="36"/>
          <w:szCs w:val="36"/>
          <w:lang w:val="en-US" w:eastAsia="zh-CN" w:bidi="ar"/>
        </w:rPr>
        <w:t>院内采购文件</w:t>
      </w:r>
    </w:p>
    <w:p w14:paraId="432CD85A">
      <w:pPr>
        <w:pStyle w:val="4"/>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第一章 采购公告</w:t>
      </w:r>
    </w:p>
    <w:p w14:paraId="0ED6B3B8">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一、项目基本情况</w:t>
      </w:r>
    </w:p>
    <w:p w14:paraId="6FCD9E8A">
      <w:pPr>
        <w:keepNext w:val="0"/>
        <w:keepLines w:val="0"/>
        <w:widowControl/>
        <w:suppressLineNumbers w:val="0"/>
        <w:jc w:val="left"/>
        <w:rPr>
          <w:rStyle w:val="15"/>
          <w:rFonts w:hint="eastAsia" w:ascii="宋体" w:hAnsi="宋体" w:eastAsia="宋体" w:cs="宋体"/>
          <w:b w:val="0"/>
          <w:bCs w:val="0"/>
          <w:color w:val="000000"/>
          <w:kern w:val="0"/>
          <w:sz w:val="24"/>
          <w:szCs w:val="24"/>
          <w:lang w:val="en-US" w:eastAsia="zh-CN" w:bidi="ar"/>
        </w:rPr>
      </w:pPr>
      <w:r>
        <w:rPr>
          <w:rStyle w:val="15"/>
          <w:rFonts w:hint="eastAsia" w:ascii="宋体" w:hAnsi="宋体" w:eastAsia="宋体" w:cs="宋体"/>
          <w:b w:val="0"/>
          <w:bCs w:val="0"/>
          <w:color w:val="000000"/>
          <w:kern w:val="0"/>
          <w:sz w:val="24"/>
          <w:szCs w:val="24"/>
          <w:lang w:val="en-US" w:eastAsia="zh-CN" w:bidi="ar"/>
        </w:rPr>
        <w:t>1. 项目名称：湖州市南浔区中医院弱电智能化项目运维服务项目。</w:t>
      </w:r>
    </w:p>
    <w:p w14:paraId="43F9702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采购人：湖州市南浔区中医院。</w:t>
      </w:r>
    </w:p>
    <w:p w14:paraId="7842997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采购方式：院内遴选（院内自主采购）。</w:t>
      </w:r>
    </w:p>
    <w:p w14:paraId="0D3CBC8D">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服务期限：一年（自合同签订之日起计算，具体服务期限以采购人最终确定及合同约定为准）。</w:t>
      </w:r>
    </w:p>
    <w:p w14:paraId="06CA2228">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5. 项目背景：结合我院新院区信息化系统运行现状及医疗行业智慧化运营和合规化管理的核心要求，立足医院临床诊疗、行政办公、安防后勤、数据安全和持续发展的全方位需求，本次采购旨在解决当前设备老化、故障高发、安全薄弱、运维粗放、管理混乱和应急不足等核心问题，建立标准化、常态化、专业化和全周期的运维保障体系。</w:t>
      </w:r>
    </w:p>
    <w:p w14:paraId="41BB5751">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6. 预算金额与最高限价：总预算金额为29.5万，报价不得高于预算金额。预算及报价口径（年度或总价）以采购人最终确认为准。</w:t>
      </w:r>
    </w:p>
    <w:p w14:paraId="2AA53BC3">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二、采购内容概述</w:t>
      </w:r>
    </w:p>
    <w:p w14:paraId="30F458D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本项目采购内容为，包括机房系统运维服务、终端及外设运维服务、安防系统运维服务、弱电信息化系统运维服务、网络安全服务、日常运维管理服务六个服务模块，具体内容及要求详见本采购文件第二章。</w:t>
      </w:r>
    </w:p>
    <w:p w14:paraId="4728908E">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三、供应商资格要求</w:t>
      </w:r>
    </w:p>
    <w:p w14:paraId="28AD72C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具有独立法人资格，提供有效的营业执照副本复印件并加盖公章。</w:t>
      </w:r>
    </w:p>
    <w:p w14:paraId="3B6F1AF8">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拟投入本项目服务人员应具备相应原厂认证资质，并提供证书复印件及近三个月中任意一个月的社保缴纳证明。</w:t>
      </w:r>
    </w:p>
    <w:p w14:paraId="339B0C7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提供不少于2个同类项目案例及证明材料。</w:t>
      </w:r>
    </w:p>
    <w:p w14:paraId="57182FC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未被列入失信被执行人名单、重大税收违法失信主体名单。</w:t>
      </w:r>
    </w:p>
    <w:p w14:paraId="3E089D8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5. 本项目不接受联合体响应，不允许转包、分包。</w:t>
      </w:r>
    </w:p>
    <w:p w14:paraId="66EFC27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供应商资格要求的详细内容及证明材料要求见本采购文件第三章。</w:t>
      </w:r>
    </w:p>
    <w:p w14:paraId="7F44B8EC">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四、报名及响应文件递交</w:t>
      </w:r>
    </w:p>
    <w:p w14:paraId="32C7157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响应文件递交截止时间：2026年10月30日16时30分（北京时间），逾期不予接收。（具体现场谈判时间以通知为准）</w:t>
      </w:r>
    </w:p>
    <w:p w14:paraId="6F306BD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递交地点：湖州市南浔区中医院采购中心（或现场递交）。</w:t>
      </w:r>
    </w:p>
    <w:p w14:paraId="739BF87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联系人：_</w:t>
      </w:r>
      <w:bookmarkStart w:id="2" w:name="_GoBack"/>
      <w:bookmarkEnd w:id="2"/>
      <w:r>
        <w:rPr>
          <w:rStyle w:val="15"/>
          <w:rFonts w:hint="eastAsia" w:ascii="宋体" w:hAnsi="宋体" w:eastAsia="宋体" w:cs="宋体"/>
          <w:b w:val="0"/>
          <w:bCs w:val="0"/>
          <w:color w:val="000000"/>
          <w:kern w:val="0"/>
          <w:sz w:val="24"/>
          <w:szCs w:val="24"/>
          <w:lang w:val="en-US" w:eastAsia="zh-CN" w:bidi="ar"/>
        </w:rPr>
        <w:t>陈老师_______，联系电话：_0572-3019291_______。</w:t>
      </w:r>
    </w:p>
    <w:p w14:paraId="3876A5A3">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响应文件一式肆份（正本一份、副本叁份），密封递交，封面注明项目名称、供应商名称并加盖公章。</w:t>
      </w:r>
    </w:p>
    <w:p w14:paraId="590F60B8">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五、其他说明</w:t>
      </w:r>
    </w:p>
    <w:p w14:paraId="42061A6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响应供应商应自行承担其编制、递交响应文件所涉及的一切费用，无论是否中选，采购人均不予补偿。</w:t>
      </w:r>
    </w:p>
    <w:p w14:paraId="68367FC2">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本采购文件未尽事宜，以采购文件其他章节及相关规定为准。</w:t>
      </w:r>
    </w:p>
    <w:p w14:paraId="3C337C63">
      <w:pPr>
        <w:pStyle w:val="4"/>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第二章 项目需求书</w:t>
      </w:r>
    </w:p>
    <w:p w14:paraId="60E6AAFB">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一、项目总体目标</w:t>
      </w:r>
    </w:p>
    <w:p w14:paraId="46BA04A4">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结合湖州市南浔区中医院新院区信息化系统运行现状、现存问题及医疗行业智慧化运营和合规化管理的核心要求，立足医院临床诊疗、行政办公、安防后勤、数据安全和持续发展的全方位需求，建立标准化、常态化、专业化和全周期的运维保障体系，确保全院各类信息化系统安全、稳定、高效运行，支撑医院各项业务持续发展。</w:t>
      </w:r>
    </w:p>
    <w:p w14:paraId="06EE1BC9">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二、服务范围</w:t>
      </w:r>
    </w:p>
    <w:p w14:paraId="7A5BFAD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本项目服务范围包括以下六个服务模块：</w:t>
      </w:r>
    </w:p>
    <w:p w14:paraId="438FDD3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机房系统运维服务：中心机房服务器、存储、交换机、安全设备、UPS、精密空调等全套设备常态化巡检、深度保养、性能优化、故障修复、数据备份、机房环境管控、安全隐患排查、设备参数校准服务（机房核心设备清单附后）。</w:t>
      </w:r>
    </w:p>
    <w:p w14:paraId="4FCF350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终端及外设运维服务：全院办公诊疗终端、医技工作站、打印复印外设等设备日常巡检、系统优化、病毒查杀、漏洞修复、故障闭环修复、安全加固、台账更新、资产盘点服务（终端点位数约450个）。</w:t>
      </w:r>
    </w:p>
    <w:p w14:paraId="25EF3072">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安防系统运维服务：全院视频监控、智能道闸、车牌识别、人行门禁、停车场管理系统巡检保养、故障修复、画面调试、存储合规保障、权限动态管控、安防隐患排查优化服务（监控安防点位数约819个）。</w:t>
      </w:r>
    </w:p>
    <w:p w14:paraId="683154C2">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弱电信息化系统运维服务：综合布线、有线/无线网络、无线WiFi、病房呼叫、会议弱电系统全线巡检、线路规整、信号优化、故障排查、系统调试、网络架构优化服务。</w:t>
      </w:r>
    </w:p>
    <w:p w14:paraId="2A09AE96">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5. 网络安全服务：全网安全防护加固、特征库定期更新、数据安全防护、运维合规管控、系统适配优化、网络短板整改、业务适配升级、等级评审资料支撑服务。</w:t>
      </w:r>
    </w:p>
    <w:p w14:paraId="76099F2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6. 日常运维管理服务：全品类运维台账动态更新、设备档案梳理、月度/季度/年度运维报告编制、故障复盘分析、优化方案输出、资产台账管理、资料归档备案服务。</w:t>
      </w:r>
    </w:p>
    <w:p w14:paraId="4C475EA3">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三、服务形式及时效要求</w:t>
      </w:r>
    </w:p>
    <w:p w14:paraId="56FD210B">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（一）远程响应支持服务</w:t>
      </w:r>
    </w:p>
    <w:p w14:paraId="70EE28C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供应商提供7×24小时不间断非现场支持服务，通过联络服务商技术工程师，寻求问题的解决方案、技术文档以及技术指导，提供故障处理案例。</w:t>
      </w:r>
    </w:p>
    <w:p w14:paraId="177C217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供应商在接到采购人故障申告后应于5分钟内响应；如故障未能在15分钟内通过远程支持得到解决，应启用应急现场响应支持服务。</w:t>
      </w:r>
    </w:p>
    <w:p w14:paraId="7684A5B3">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（二）应急现场响应支持服务</w:t>
      </w:r>
    </w:p>
    <w:p w14:paraId="342E72D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当遇到复杂性问题，需要现场进行综合诊断处理，或采购人要求提供现场服务的，要求服务团队人员乃至专家后援服务团队人员在1小时内到达支持现场，同时在路途中不得中断电话支持，以求快速解决问题。</w:t>
      </w:r>
    </w:p>
    <w:p w14:paraId="250DD1A2">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（三）重大事件现场支持服务</w:t>
      </w:r>
    </w:p>
    <w:p w14:paraId="1A4B5FB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当采购人有重大事件（如重大节假日、政治事件、重大活动、重大系统变更、重大技术改造、突发事件、设备搬迁等）需要提供相应技术支持时，供应商需根据采购人要求，安排人员进行双岗制值班，按照统一要求制定相应的实施方案，并安排专人服务运维师进行及时高效的服务支持，确保系统高度可靠。</w:t>
      </w:r>
    </w:p>
    <w:p w14:paraId="35CB3D20">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四、服务质量要求</w:t>
      </w:r>
    </w:p>
    <w:p w14:paraId="11F2BEB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任何运维相关设备配置调整，均应进行书面记录（允许电子版），并由采购人相关技术人员签字确认。</w:t>
      </w:r>
    </w:p>
    <w:p w14:paraId="6381A94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巡检服务报告、应急服务报告以及系列涉及运维的内容，均需向采购人出具附带服务时效性（开始至结束）且附带详细操作内容的书面材料（允许电子版）。</w:t>
      </w:r>
    </w:p>
    <w:p w14:paraId="57CF2456">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供应商需以多种方式（例如后台电话回访客户服务）确保服务质量可靠。</w:t>
      </w:r>
    </w:p>
    <w:p w14:paraId="647E21CE">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五、服务内容</w:t>
      </w:r>
    </w:p>
    <w:p w14:paraId="4CFF1FD5">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（一）主动预防性维护服务</w:t>
      </w:r>
    </w:p>
    <w:p w14:paraId="0F4E0F0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在保密前提下，安全、详细地梳理采购人运维环境资产（包括但不限于设备清单内容），出具资产清单列表。</w:t>
      </w:r>
    </w:p>
    <w:p w14:paraId="56101731">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对运维环境中的相关设备及其运行系统进行检测和诊断，对系统中潜在的故障采取预防措施。</w:t>
      </w:r>
    </w:p>
    <w:p w14:paraId="76DD692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基于采购人运维现状，掌握各项软件业务系统的运行情况，发现采购人运维薄弱环节。</w:t>
      </w:r>
    </w:p>
    <w:p w14:paraId="582DBE20">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（二）应急响应及性能优化服务</w:t>
      </w:r>
    </w:p>
    <w:p w14:paraId="6232148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在遇到突发性应急事件时，供应商须按照项目时效性要求，高效率开展维护服务，并在事件完成后，梳理风险隐患并提出解决意见办法，出具书面的事件报告（含隐患及解决意见办法）。</w:t>
      </w:r>
    </w:p>
    <w:p w14:paraId="0A0D3FE2">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（三）日常巡检服务</w:t>
      </w:r>
    </w:p>
    <w:p w14:paraId="155AE57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供应商须每个月指派技术工程师到现场进行全面巡检服务，每月不少于1次，每次2—3日，对硬件设备、平台软件、机房环境等进行预防性检查与维护，排除系统隐患，对维保设备的整体运行状态进行评估分析并提出合理化建议；现场技术工程师在每次日常巡检结束后需提供系统运行情况总结报告。</w:t>
      </w:r>
    </w:p>
    <w:p w14:paraId="034F51F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巡检内容包括：</w:t>
      </w:r>
    </w:p>
    <w:p w14:paraId="3A4A18D8">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（1）服务器：硬件工作状态、板卡工作状态、CPU资源、内存资源、磁盘I/O资源、系统环境等。</w:t>
      </w:r>
    </w:p>
    <w:p w14:paraId="43D2CF3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（2）存储设备：存储前后面板指示灯（电源、硬盘、故障、光纤等）检测、电源电压、电源风扇、控制器电池、RAID状态、多路径冗余情况、负载均衡、磁盘使用率、I/O状态等。</w:t>
      </w:r>
    </w:p>
    <w:p w14:paraId="18AA86FD">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（3）网络安全设备：检查网络安全设备运行状况，监测网络流量和可用性，及时发现设备的各种报警信息及网络不安全因素，提出相应的解决方案。</w:t>
      </w:r>
    </w:p>
    <w:p w14:paraId="7EFBBF0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服务器系统：清理垃圾文件、优化操作系统、对磁盘文件进行碎片整理、清理启动配置文件、备份重要文档和软件数据、更新病毒代码、彻底查杀病毒、检测局域网连接、资源共享及Internet共享功能是否正常等。</w:t>
      </w:r>
    </w:p>
    <w:p w14:paraId="2D77BF9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（5）备份容灾系统：主要对备份策略的有效性、执行情况及数据恢复的可行性进行评估，统计备份数据量、备份时间、备份介质使用情况、测算增长量等。</w:t>
      </w:r>
    </w:p>
    <w:p w14:paraId="5F13A1E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（6）虚拟化软件：主要检查NTP服务情况、检查或更新许可、检查软件组件情况、维护调配主机资源、检查数据库空间使用情况、检查服务组件运行状态、做好数据库备份等。</w:t>
      </w:r>
    </w:p>
    <w:p w14:paraId="7847B41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（7）安防系统：检查存储资源情况，包括磁盘可用空间、磁盘利用率、CPU利用率、内存使用情况、参数配置等；检测摄像头在线情况，检测门禁使用情况。</w:t>
      </w:r>
    </w:p>
    <w:p w14:paraId="1A6A1DA9">
      <w:pPr>
        <w:pStyle w:val="6"/>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（四）常规性维护服务</w:t>
      </w:r>
    </w:p>
    <w:p w14:paraId="6D339E03">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供应商须根据信息中心需要，做好如下维护服务工作：</w:t>
      </w:r>
    </w:p>
    <w:p w14:paraId="47E0224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信息系统计划性停机、重启。</w:t>
      </w:r>
    </w:p>
    <w:p w14:paraId="48347FF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信息系统软硬件系统更正性维护服务。</w:t>
      </w:r>
    </w:p>
    <w:p w14:paraId="75F9DB3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信息系统软硬件系统版本、补丁升级及与之相关的应用数据迁移。</w:t>
      </w:r>
    </w:p>
    <w:p w14:paraId="3655D702">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针对服务器、磁盘阵列的性能运行情况，进行检测分析，判断是否需要更换或扩容，及变更后与其他设备的集成服务。</w:t>
      </w:r>
    </w:p>
    <w:p w14:paraId="5A20C078">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5. 对内部专网业务流量进行QoS控制，做好专线的容灾备份和负载均衡工作；对整体网络性能进行评估及优化、扩容规划和安全设计，为南浔区中医院指派一名专属对接工程师，以方便交流和沟通，出现问题能及时解决。</w:t>
      </w:r>
    </w:p>
    <w:p w14:paraId="00B1753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6. 制定周密的系统应急处理方案并验证其可靠性。</w:t>
      </w:r>
    </w:p>
    <w:p w14:paraId="3FEBDB54">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7. 提供软硬件系统技术咨询服务，包括使用咨询服务、扩容扩建技术方案咨询、疑难问题咨询等。</w:t>
      </w:r>
    </w:p>
    <w:p w14:paraId="06AE6B2D">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8. 针对南浔区中医院临时性、突发性问题进行维护服务。</w:t>
      </w:r>
    </w:p>
    <w:p w14:paraId="117551D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9. 根据南浔区中医院要求，提供其他维护服务。</w:t>
      </w:r>
    </w:p>
    <w:p w14:paraId="09233575">
      <w:pPr>
        <w:pStyle w:val="4"/>
        <w:tabs>
          <w:tab w:val="left" w:pos="0"/>
        </w:tabs>
        <w:spacing w:before="156"/>
        <w:rPr>
          <w:rStyle w:val="15"/>
          <w:rFonts w:hint="eastAsia" w:ascii="宋体" w:hAnsi="宋体" w:eastAsia="宋体" w:cs="宋体"/>
          <w:b w:val="0"/>
          <w:bCs w:val="0"/>
          <w:color w:val="000000"/>
          <w:sz w:val="24"/>
          <w:szCs w:val="24"/>
        </w:rPr>
      </w:pPr>
      <w:r>
        <w:rPr>
          <w:rStyle w:val="15"/>
          <w:rFonts w:hint="eastAsia" w:ascii="宋体" w:hAnsi="宋体" w:eastAsia="宋体" w:cs="宋体"/>
          <w:b w:val="0"/>
          <w:bCs w:val="0"/>
          <w:color w:val="000000"/>
          <w:sz w:val="24"/>
          <w:szCs w:val="24"/>
        </w:rPr>
        <w:t>六</w:t>
      </w:r>
      <w:bookmarkStart w:id="0" w:name="_Toc16075"/>
      <w:r>
        <w:rPr>
          <w:rStyle w:val="15"/>
          <w:rFonts w:hint="eastAsia" w:ascii="宋体" w:hAnsi="宋体" w:eastAsia="宋体" w:cs="宋体"/>
          <w:b w:val="0"/>
          <w:bCs w:val="0"/>
          <w:color w:val="000000"/>
          <w:sz w:val="24"/>
          <w:szCs w:val="24"/>
          <w:lang w:eastAsia="zh-CN"/>
        </w:rPr>
        <w:t>、</w:t>
      </w:r>
      <w:bookmarkEnd w:id="0"/>
      <w:r>
        <w:rPr>
          <w:rStyle w:val="15"/>
          <w:rFonts w:hint="eastAsia" w:ascii="宋体" w:hAnsi="宋体" w:eastAsia="宋体" w:cs="宋体"/>
          <w:b w:val="0"/>
          <w:bCs w:val="0"/>
          <w:color w:val="000000"/>
          <w:sz w:val="24"/>
          <w:szCs w:val="24"/>
        </w:rPr>
        <w:t>各服务模块工作范围</w:t>
      </w:r>
      <w:r>
        <w:rPr>
          <w:rStyle w:val="15"/>
          <w:rFonts w:hint="eastAsia" w:ascii="宋体" w:hAnsi="宋体" w:eastAsia="宋体" w:cs="宋体"/>
          <w:b w:val="0"/>
          <w:bCs w:val="0"/>
          <w:color w:val="000000"/>
          <w:sz w:val="24"/>
          <w:szCs w:val="24"/>
          <w:lang w:val="en-US" w:eastAsia="zh-CN"/>
        </w:rPr>
        <w:t>及</w:t>
      </w:r>
      <w:r>
        <w:rPr>
          <w:rFonts w:hint="eastAsia" w:ascii="宋体" w:hAnsi="宋体" w:eastAsia="宋体" w:cs="宋体"/>
          <w:b w:val="0"/>
          <w:bCs w:val="0"/>
          <w:sz w:val="24"/>
          <w:szCs w:val="24"/>
        </w:rPr>
        <w:t>机房核心设备清单</w:t>
      </w:r>
    </w:p>
    <w:tbl>
      <w:tblPr>
        <w:tblStyle w:val="13"/>
        <w:tblW w:w="8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426"/>
        <w:gridCol w:w="5903"/>
      </w:tblGrid>
      <w:tr w14:paraId="4634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7" w:type="dxa"/>
            <w:vAlign w:val="center"/>
          </w:tcPr>
          <w:p w14:paraId="4FA70180">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序列</w:t>
            </w:r>
          </w:p>
        </w:tc>
        <w:tc>
          <w:tcPr>
            <w:tcW w:w="1426" w:type="dxa"/>
            <w:vAlign w:val="center"/>
          </w:tcPr>
          <w:p w14:paraId="11AF8605">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服务项目</w:t>
            </w:r>
          </w:p>
        </w:tc>
        <w:tc>
          <w:tcPr>
            <w:tcW w:w="5903" w:type="dxa"/>
            <w:vAlign w:val="center"/>
          </w:tcPr>
          <w:p w14:paraId="353241AC">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内容</w:t>
            </w:r>
          </w:p>
        </w:tc>
      </w:tr>
      <w:tr w14:paraId="620B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3BC7965E">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1426" w:type="dxa"/>
            <w:vAlign w:val="center"/>
          </w:tcPr>
          <w:p w14:paraId="1A311FAB">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机房系统运维服务</w:t>
            </w:r>
          </w:p>
        </w:tc>
        <w:tc>
          <w:tcPr>
            <w:tcW w:w="5903" w:type="dxa"/>
            <w:vAlign w:val="center"/>
          </w:tcPr>
          <w:p w14:paraId="52E2E8C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中心机房服务器、存储、交换机、安全设备、UPS、精密空调等全套设备常态化巡检、深度保养、性能优化、故障修复、数据备份、机房环境管控、安全隐患排查、设备参数校准服务（机房设备的清单附后）</w:t>
            </w:r>
          </w:p>
        </w:tc>
      </w:tr>
      <w:tr w14:paraId="498F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4C8B9BB2">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1426" w:type="dxa"/>
            <w:vAlign w:val="center"/>
          </w:tcPr>
          <w:p w14:paraId="5A10401E">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终端及外设运维服务</w:t>
            </w:r>
          </w:p>
        </w:tc>
        <w:tc>
          <w:tcPr>
            <w:tcW w:w="5903" w:type="dxa"/>
            <w:vAlign w:val="center"/>
          </w:tcPr>
          <w:p w14:paraId="09441BA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全院办公诊疗终端、医技工作站、打印复印外设等设备日常巡检、系统优化、病毒查杀、漏洞修复、故障闭环修复、安全加固、台账更新、资产盘点服务（终端点位数大概</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450</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w:t>
            </w:r>
          </w:p>
        </w:tc>
      </w:tr>
      <w:tr w14:paraId="06CE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389A947B">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1426" w:type="dxa"/>
            <w:vAlign w:val="center"/>
          </w:tcPr>
          <w:p w14:paraId="07ECBECF">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安防系统运维服务</w:t>
            </w:r>
          </w:p>
        </w:tc>
        <w:tc>
          <w:tcPr>
            <w:tcW w:w="5903" w:type="dxa"/>
            <w:vAlign w:val="center"/>
          </w:tcPr>
          <w:p w14:paraId="06B8B43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全院视频监控、智能道闸、车牌识别、人行门禁、停车场管理系统巡检保养、故障修复、画面调试、存储合规保障、权限动态管控、安防隐患排查优化服务（监控安防的点位数大概</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819</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w:t>
            </w:r>
          </w:p>
        </w:tc>
      </w:tr>
      <w:tr w14:paraId="069F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4604DAE8">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4</w:t>
            </w:r>
          </w:p>
        </w:tc>
        <w:tc>
          <w:tcPr>
            <w:tcW w:w="1426" w:type="dxa"/>
            <w:vAlign w:val="center"/>
          </w:tcPr>
          <w:p w14:paraId="72185636">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弱电信息化系统运维服务</w:t>
            </w:r>
          </w:p>
        </w:tc>
        <w:tc>
          <w:tcPr>
            <w:tcW w:w="5903" w:type="dxa"/>
            <w:vAlign w:val="center"/>
          </w:tcPr>
          <w:p w14:paraId="5C85638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综合布线、有线/无线网络、无线WiFi、病房呼叫、会议弱电系统全线巡检、线路规整、信号优化、故障排查、系统调试、网络架构优化服务</w:t>
            </w:r>
          </w:p>
        </w:tc>
      </w:tr>
      <w:tr w14:paraId="2E8E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3B4B0A6B">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5</w:t>
            </w:r>
          </w:p>
        </w:tc>
        <w:tc>
          <w:tcPr>
            <w:tcW w:w="1426" w:type="dxa"/>
            <w:vAlign w:val="center"/>
          </w:tcPr>
          <w:p w14:paraId="4CC1A589">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网络安全服务</w:t>
            </w:r>
          </w:p>
        </w:tc>
        <w:tc>
          <w:tcPr>
            <w:tcW w:w="5903" w:type="dxa"/>
            <w:vAlign w:val="center"/>
          </w:tcPr>
          <w:p w14:paraId="0D8F8E4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全网安全防护加固、特征库定期更新、数据安全防护、运维合规管控、系统适配优化、网络短板整改、业务适配升级、等级评审资料支撑服务</w:t>
            </w:r>
          </w:p>
        </w:tc>
      </w:tr>
      <w:tr w14:paraId="0783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52DF393B">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6</w:t>
            </w:r>
          </w:p>
        </w:tc>
        <w:tc>
          <w:tcPr>
            <w:tcW w:w="1426" w:type="dxa"/>
            <w:vAlign w:val="center"/>
          </w:tcPr>
          <w:p w14:paraId="7AF135F7">
            <w:pPr>
              <w:pStyle w:val="17"/>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日常运维管理服务</w:t>
            </w:r>
          </w:p>
        </w:tc>
        <w:tc>
          <w:tcPr>
            <w:tcW w:w="5903" w:type="dxa"/>
            <w:vAlign w:val="center"/>
          </w:tcPr>
          <w:p w14:paraId="2426A52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全品类运维台账动态更新、设备档案梳理、月度/季度/年度运维报告编制、故障复盘分析、优化方案输出、资产台账管理、资料归档备案服务</w:t>
            </w:r>
          </w:p>
        </w:tc>
      </w:tr>
    </w:tbl>
    <w:p w14:paraId="014EE196">
      <w:pPr>
        <w:rPr>
          <w:rFonts w:hint="eastAsia" w:ascii="宋体" w:hAnsi="宋体" w:eastAsia="宋体" w:cs="宋体"/>
          <w:b w:val="0"/>
          <w:bCs w:val="0"/>
          <w:sz w:val="24"/>
          <w:szCs w:val="24"/>
        </w:rPr>
      </w:pPr>
    </w:p>
    <w:p w14:paraId="68D3D499">
      <w:pPr>
        <w:pStyle w:val="5"/>
        <w:tabs>
          <w:tab w:val="left" w:pos="0"/>
        </w:tabs>
        <w:spacing w:before="156"/>
        <w:rPr>
          <w:rFonts w:hint="eastAsia" w:ascii="宋体" w:hAnsi="宋体" w:eastAsia="宋体" w:cs="宋体"/>
          <w:b w:val="0"/>
          <w:bCs w:val="0"/>
          <w:sz w:val="24"/>
          <w:szCs w:val="24"/>
        </w:rPr>
      </w:pPr>
      <w:bookmarkStart w:id="1" w:name="_Toc11183"/>
      <w:r>
        <w:rPr>
          <w:rFonts w:hint="eastAsia" w:ascii="宋体" w:hAnsi="宋体" w:eastAsia="宋体" w:cs="宋体"/>
          <w:b w:val="0"/>
          <w:bCs w:val="0"/>
          <w:sz w:val="24"/>
          <w:szCs w:val="24"/>
        </w:rPr>
        <w:t>机房核心设备清单</w:t>
      </w:r>
      <w:bookmarkEnd w:id="1"/>
    </w:p>
    <w:tbl>
      <w:tblPr>
        <w:tblStyle w:val="12"/>
        <w:tblW w:w="5000" w:type="pct"/>
        <w:tblInd w:w="0" w:type="dxa"/>
        <w:tblLayout w:type="autofit"/>
        <w:tblCellMar>
          <w:top w:w="0" w:type="dxa"/>
          <w:left w:w="108" w:type="dxa"/>
          <w:bottom w:w="0" w:type="dxa"/>
          <w:right w:w="108" w:type="dxa"/>
        </w:tblCellMar>
      </w:tblPr>
      <w:tblGrid>
        <w:gridCol w:w="664"/>
        <w:gridCol w:w="1553"/>
        <w:gridCol w:w="3284"/>
        <w:gridCol w:w="1667"/>
        <w:gridCol w:w="665"/>
        <w:gridCol w:w="665"/>
        <w:gridCol w:w="24"/>
      </w:tblGrid>
      <w:tr w14:paraId="26EB752F">
        <w:tblPrEx>
          <w:tblCellMar>
            <w:top w:w="0" w:type="dxa"/>
            <w:left w:w="108" w:type="dxa"/>
            <w:bottom w:w="0" w:type="dxa"/>
            <w:right w:w="108" w:type="dxa"/>
          </w:tblCellMar>
        </w:tblPrEx>
        <w:trPr>
          <w:gridAfter w:val="1"/>
          <w:wAfter w:w="9" w:type="pct"/>
          <w:trHeight w:val="600" w:hRule="atLeast"/>
        </w:trPr>
        <w:tc>
          <w:tcPr>
            <w:tcW w:w="390" w:type="pct"/>
            <w:tcBorders>
              <w:top w:val="single" w:color="auto" w:sz="4" w:space="0"/>
              <w:left w:val="single" w:color="auto" w:sz="4" w:space="0"/>
              <w:bottom w:val="single" w:color="auto" w:sz="4" w:space="0"/>
              <w:right w:val="single" w:color="auto" w:sz="4" w:space="0"/>
            </w:tcBorders>
            <w:vAlign w:val="center"/>
          </w:tcPr>
          <w:p w14:paraId="218FF1F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911" w:type="pct"/>
            <w:tcBorders>
              <w:top w:val="single" w:color="auto" w:sz="4" w:space="0"/>
              <w:left w:val="nil"/>
              <w:bottom w:val="single" w:color="auto" w:sz="4" w:space="0"/>
              <w:right w:val="single" w:color="auto" w:sz="4" w:space="0"/>
            </w:tcBorders>
            <w:vAlign w:val="center"/>
          </w:tcPr>
          <w:p w14:paraId="2A413D6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设备类别</w:t>
            </w:r>
          </w:p>
        </w:tc>
        <w:tc>
          <w:tcPr>
            <w:tcW w:w="1927" w:type="pct"/>
            <w:tcBorders>
              <w:top w:val="single" w:color="auto" w:sz="4" w:space="0"/>
              <w:left w:val="nil"/>
              <w:bottom w:val="single" w:color="auto" w:sz="4" w:space="0"/>
              <w:right w:val="single" w:color="auto" w:sz="4" w:space="0"/>
            </w:tcBorders>
            <w:vAlign w:val="center"/>
          </w:tcPr>
          <w:p w14:paraId="23DE9C79">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设备名称</w:t>
            </w:r>
          </w:p>
        </w:tc>
        <w:tc>
          <w:tcPr>
            <w:tcW w:w="978" w:type="pct"/>
            <w:tcBorders>
              <w:top w:val="single" w:color="auto" w:sz="4" w:space="0"/>
              <w:left w:val="nil"/>
              <w:bottom w:val="single" w:color="auto" w:sz="4" w:space="0"/>
              <w:right w:val="single" w:color="auto" w:sz="4" w:space="0"/>
            </w:tcBorders>
            <w:vAlign w:val="center"/>
          </w:tcPr>
          <w:p w14:paraId="2E259CE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规格型号</w:t>
            </w:r>
          </w:p>
        </w:tc>
        <w:tc>
          <w:tcPr>
            <w:tcW w:w="390" w:type="pct"/>
            <w:tcBorders>
              <w:top w:val="single" w:color="auto" w:sz="4" w:space="0"/>
              <w:left w:val="nil"/>
              <w:bottom w:val="single" w:color="auto" w:sz="4" w:space="0"/>
              <w:right w:val="single" w:color="auto" w:sz="4" w:space="0"/>
            </w:tcBorders>
            <w:vAlign w:val="center"/>
          </w:tcPr>
          <w:p w14:paraId="7402418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数量</w:t>
            </w:r>
          </w:p>
        </w:tc>
        <w:tc>
          <w:tcPr>
            <w:tcW w:w="390" w:type="pct"/>
            <w:tcBorders>
              <w:top w:val="single" w:color="auto" w:sz="4" w:space="0"/>
              <w:left w:val="nil"/>
              <w:bottom w:val="single" w:color="auto" w:sz="4" w:space="0"/>
              <w:right w:val="single" w:color="auto" w:sz="4" w:space="0"/>
            </w:tcBorders>
            <w:vAlign w:val="center"/>
          </w:tcPr>
          <w:p w14:paraId="1598EDE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单位</w:t>
            </w:r>
          </w:p>
        </w:tc>
      </w:tr>
      <w:tr w14:paraId="142E376F">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31FB63B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r>
      <w:tr w14:paraId="6B3DAE57">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C1154C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911" w:type="pct"/>
            <w:tcBorders>
              <w:top w:val="nil"/>
              <w:left w:val="nil"/>
              <w:bottom w:val="single" w:color="auto" w:sz="4" w:space="0"/>
              <w:right w:val="single" w:color="auto" w:sz="4" w:space="0"/>
            </w:tcBorders>
            <w:vAlign w:val="center"/>
          </w:tcPr>
          <w:p w14:paraId="4FEDF34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c>
          <w:tcPr>
            <w:tcW w:w="1927" w:type="pct"/>
            <w:tcBorders>
              <w:top w:val="nil"/>
              <w:left w:val="nil"/>
              <w:bottom w:val="single" w:color="auto" w:sz="4" w:space="0"/>
              <w:right w:val="single" w:color="auto" w:sz="4" w:space="0"/>
            </w:tcBorders>
            <w:vAlign w:val="center"/>
          </w:tcPr>
          <w:p w14:paraId="769B430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超融合服务器</w:t>
            </w:r>
          </w:p>
        </w:tc>
        <w:tc>
          <w:tcPr>
            <w:tcW w:w="978" w:type="pct"/>
            <w:tcBorders>
              <w:top w:val="nil"/>
              <w:left w:val="nil"/>
              <w:bottom w:val="single" w:color="auto" w:sz="4" w:space="0"/>
              <w:right w:val="single" w:color="auto" w:sz="4" w:space="0"/>
            </w:tcBorders>
            <w:vAlign w:val="center"/>
          </w:tcPr>
          <w:p w14:paraId="3D67925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UIS-Cell 3030 G3</w:t>
            </w:r>
          </w:p>
        </w:tc>
        <w:tc>
          <w:tcPr>
            <w:tcW w:w="390" w:type="pct"/>
            <w:tcBorders>
              <w:top w:val="nil"/>
              <w:left w:val="nil"/>
              <w:bottom w:val="single" w:color="auto" w:sz="4" w:space="0"/>
              <w:right w:val="single" w:color="auto" w:sz="4" w:space="0"/>
            </w:tcBorders>
            <w:vAlign w:val="center"/>
          </w:tcPr>
          <w:p w14:paraId="496657B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6</w:t>
            </w:r>
          </w:p>
        </w:tc>
        <w:tc>
          <w:tcPr>
            <w:tcW w:w="390" w:type="pct"/>
            <w:tcBorders>
              <w:top w:val="nil"/>
              <w:left w:val="nil"/>
              <w:bottom w:val="single" w:color="auto" w:sz="4" w:space="0"/>
              <w:right w:val="single" w:color="auto" w:sz="4" w:space="0"/>
            </w:tcBorders>
            <w:vAlign w:val="center"/>
          </w:tcPr>
          <w:p w14:paraId="763F08B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0680FC6D">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38562E6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911" w:type="pct"/>
            <w:tcBorders>
              <w:top w:val="nil"/>
              <w:left w:val="nil"/>
              <w:bottom w:val="single" w:color="auto" w:sz="4" w:space="0"/>
              <w:right w:val="single" w:color="auto" w:sz="4" w:space="0"/>
            </w:tcBorders>
            <w:vAlign w:val="center"/>
          </w:tcPr>
          <w:p w14:paraId="5D3FD7F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c>
          <w:tcPr>
            <w:tcW w:w="1927" w:type="pct"/>
            <w:tcBorders>
              <w:top w:val="nil"/>
              <w:left w:val="nil"/>
              <w:bottom w:val="single" w:color="auto" w:sz="4" w:space="0"/>
              <w:right w:val="single" w:color="auto" w:sz="4" w:space="0"/>
            </w:tcBorders>
            <w:vAlign w:val="center"/>
          </w:tcPr>
          <w:p w14:paraId="754C62A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HIS数据库服务器</w:t>
            </w:r>
          </w:p>
        </w:tc>
        <w:tc>
          <w:tcPr>
            <w:tcW w:w="978" w:type="pct"/>
            <w:tcBorders>
              <w:top w:val="nil"/>
              <w:left w:val="nil"/>
              <w:bottom w:val="single" w:color="auto" w:sz="4" w:space="0"/>
              <w:right w:val="single" w:color="auto" w:sz="4" w:space="0"/>
            </w:tcBorders>
            <w:vAlign w:val="center"/>
          </w:tcPr>
          <w:p w14:paraId="0E70ED7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1D53D25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33BA209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0E4DD0F8">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1D60A49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911" w:type="pct"/>
            <w:tcBorders>
              <w:top w:val="nil"/>
              <w:left w:val="nil"/>
              <w:bottom w:val="single" w:color="auto" w:sz="4" w:space="0"/>
              <w:right w:val="single" w:color="auto" w:sz="4" w:space="0"/>
            </w:tcBorders>
            <w:vAlign w:val="center"/>
          </w:tcPr>
          <w:p w14:paraId="1F96D0C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c>
          <w:tcPr>
            <w:tcW w:w="1927" w:type="pct"/>
            <w:tcBorders>
              <w:top w:val="nil"/>
              <w:left w:val="nil"/>
              <w:bottom w:val="single" w:color="auto" w:sz="4" w:space="0"/>
              <w:right w:val="single" w:color="auto" w:sz="4" w:space="0"/>
            </w:tcBorders>
            <w:vAlign w:val="center"/>
          </w:tcPr>
          <w:p w14:paraId="77D53F2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电子病历(EMR)数据库服务器</w:t>
            </w:r>
          </w:p>
        </w:tc>
        <w:tc>
          <w:tcPr>
            <w:tcW w:w="978" w:type="pct"/>
            <w:tcBorders>
              <w:top w:val="nil"/>
              <w:left w:val="nil"/>
              <w:bottom w:val="single" w:color="auto" w:sz="4" w:space="0"/>
              <w:right w:val="single" w:color="auto" w:sz="4" w:space="0"/>
            </w:tcBorders>
            <w:vAlign w:val="center"/>
          </w:tcPr>
          <w:p w14:paraId="4AE4D6F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4816CDA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2DDCE51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5963109C">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5A56684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4</w:t>
            </w:r>
          </w:p>
        </w:tc>
        <w:tc>
          <w:tcPr>
            <w:tcW w:w="911" w:type="pct"/>
            <w:tcBorders>
              <w:top w:val="nil"/>
              <w:left w:val="nil"/>
              <w:bottom w:val="single" w:color="auto" w:sz="4" w:space="0"/>
              <w:right w:val="single" w:color="auto" w:sz="4" w:space="0"/>
            </w:tcBorders>
            <w:vAlign w:val="center"/>
          </w:tcPr>
          <w:p w14:paraId="3FEA34E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c>
          <w:tcPr>
            <w:tcW w:w="1927" w:type="pct"/>
            <w:tcBorders>
              <w:top w:val="nil"/>
              <w:left w:val="nil"/>
              <w:bottom w:val="single" w:color="auto" w:sz="4" w:space="0"/>
              <w:right w:val="single" w:color="auto" w:sz="4" w:space="0"/>
            </w:tcBorders>
            <w:vAlign w:val="center"/>
          </w:tcPr>
          <w:p w14:paraId="16FC004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数据中心服务器</w:t>
            </w:r>
          </w:p>
        </w:tc>
        <w:tc>
          <w:tcPr>
            <w:tcW w:w="978" w:type="pct"/>
            <w:tcBorders>
              <w:top w:val="nil"/>
              <w:left w:val="nil"/>
              <w:bottom w:val="single" w:color="auto" w:sz="4" w:space="0"/>
              <w:right w:val="single" w:color="auto" w:sz="4" w:space="0"/>
            </w:tcBorders>
            <w:vAlign w:val="center"/>
          </w:tcPr>
          <w:p w14:paraId="5CA3310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7B9DC5B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6EB60EC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949B13C">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88122C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5</w:t>
            </w:r>
          </w:p>
        </w:tc>
        <w:tc>
          <w:tcPr>
            <w:tcW w:w="911" w:type="pct"/>
            <w:tcBorders>
              <w:top w:val="nil"/>
              <w:left w:val="nil"/>
              <w:bottom w:val="single" w:color="auto" w:sz="4" w:space="0"/>
              <w:right w:val="single" w:color="auto" w:sz="4" w:space="0"/>
            </w:tcBorders>
            <w:vAlign w:val="center"/>
          </w:tcPr>
          <w:p w14:paraId="1D206B5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c>
          <w:tcPr>
            <w:tcW w:w="1927" w:type="pct"/>
            <w:tcBorders>
              <w:top w:val="nil"/>
              <w:left w:val="nil"/>
              <w:bottom w:val="single" w:color="auto" w:sz="4" w:space="0"/>
              <w:right w:val="single" w:color="auto" w:sz="4" w:space="0"/>
            </w:tcBorders>
            <w:vAlign w:val="center"/>
          </w:tcPr>
          <w:p w14:paraId="7FC3894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集成平台服务器</w:t>
            </w:r>
          </w:p>
        </w:tc>
        <w:tc>
          <w:tcPr>
            <w:tcW w:w="978" w:type="pct"/>
            <w:tcBorders>
              <w:top w:val="nil"/>
              <w:left w:val="nil"/>
              <w:bottom w:val="single" w:color="auto" w:sz="4" w:space="0"/>
              <w:right w:val="single" w:color="auto" w:sz="4" w:space="0"/>
            </w:tcBorders>
            <w:vAlign w:val="center"/>
          </w:tcPr>
          <w:p w14:paraId="0B7749D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7A592C3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4A0191F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55425B4">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5B2111F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6</w:t>
            </w:r>
          </w:p>
        </w:tc>
        <w:tc>
          <w:tcPr>
            <w:tcW w:w="911" w:type="pct"/>
            <w:tcBorders>
              <w:top w:val="nil"/>
              <w:left w:val="nil"/>
              <w:bottom w:val="single" w:color="auto" w:sz="4" w:space="0"/>
              <w:right w:val="single" w:color="auto" w:sz="4" w:space="0"/>
            </w:tcBorders>
            <w:vAlign w:val="center"/>
          </w:tcPr>
          <w:p w14:paraId="1EBB931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w:t>
            </w:r>
          </w:p>
        </w:tc>
        <w:tc>
          <w:tcPr>
            <w:tcW w:w="1927" w:type="pct"/>
            <w:tcBorders>
              <w:top w:val="nil"/>
              <w:left w:val="nil"/>
              <w:bottom w:val="single" w:color="auto" w:sz="4" w:space="0"/>
              <w:right w:val="single" w:color="auto" w:sz="4" w:space="0"/>
            </w:tcBorders>
            <w:vAlign w:val="center"/>
          </w:tcPr>
          <w:p w14:paraId="1D06A91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虚拟化服务器</w:t>
            </w:r>
          </w:p>
        </w:tc>
        <w:tc>
          <w:tcPr>
            <w:tcW w:w="978" w:type="pct"/>
            <w:tcBorders>
              <w:top w:val="nil"/>
              <w:left w:val="nil"/>
              <w:bottom w:val="single" w:color="auto" w:sz="4" w:space="0"/>
              <w:right w:val="single" w:color="auto" w:sz="4" w:space="0"/>
            </w:tcBorders>
            <w:vAlign w:val="center"/>
          </w:tcPr>
          <w:p w14:paraId="2391484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178F51E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6</w:t>
            </w:r>
          </w:p>
        </w:tc>
        <w:tc>
          <w:tcPr>
            <w:tcW w:w="390" w:type="pct"/>
            <w:tcBorders>
              <w:top w:val="nil"/>
              <w:left w:val="nil"/>
              <w:bottom w:val="single" w:color="auto" w:sz="4" w:space="0"/>
              <w:right w:val="single" w:color="auto" w:sz="4" w:space="0"/>
            </w:tcBorders>
            <w:vAlign w:val="center"/>
          </w:tcPr>
          <w:p w14:paraId="7045803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7C1BD346">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783749E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核心交换机</w:t>
            </w:r>
          </w:p>
        </w:tc>
      </w:tr>
      <w:tr w14:paraId="05778DAB">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52851E0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911" w:type="pct"/>
            <w:tcBorders>
              <w:top w:val="nil"/>
              <w:left w:val="nil"/>
              <w:bottom w:val="single" w:color="auto" w:sz="4" w:space="0"/>
              <w:right w:val="single" w:color="auto" w:sz="4" w:space="0"/>
            </w:tcBorders>
            <w:vAlign w:val="center"/>
          </w:tcPr>
          <w:p w14:paraId="57DE37F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核心交换机</w:t>
            </w:r>
          </w:p>
        </w:tc>
        <w:tc>
          <w:tcPr>
            <w:tcW w:w="1927" w:type="pct"/>
            <w:tcBorders>
              <w:top w:val="nil"/>
              <w:left w:val="nil"/>
              <w:bottom w:val="single" w:color="auto" w:sz="4" w:space="0"/>
              <w:right w:val="single" w:color="auto" w:sz="4" w:space="0"/>
            </w:tcBorders>
            <w:vAlign w:val="center"/>
          </w:tcPr>
          <w:p w14:paraId="0316639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外网核心交换机</w:t>
            </w:r>
          </w:p>
        </w:tc>
        <w:tc>
          <w:tcPr>
            <w:tcW w:w="978" w:type="pct"/>
            <w:tcBorders>
              <w:top w:val="nil"/>
              <w:left w:val="nil"/>
              <w:bottom w:val="single" w:color="auto" w:sz="4" w:space="0"/>
              <w:right w:val="single" w:color="auto" w:sz="4" w:space="0"/>
            </w:tcBorders>
            <w:vAlign w:val="center"/>
          </w:tcPr>
          <w:p w14:paraId="0CF65AD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6206ACB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351BC59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0CFF88C2">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568296D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911" w:type="pct"/>
            <w:tcBorders>
              <w:top w:val="nil"/>
              <w:left w:val="nil"/>
              <w:bottom w:val="single" w:color="auto" w:sz="4" w:space="0"/>
              <w:right w:val="single" w:color="auto" w:sz="4" w:space="0"/>
            </w:tcBorders>
            <w:vAlign w:val="center"/>
          </w:tcPr>
          <w:p w14:paraId="6AE26989">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核心交换机</w:t>
            </w:r>
          </w:p>
        </w:tc>
        <w:tc>
          <w:tcPr>
            <w:tcW w:w="1927" w:type="pct"/>
            <w:tcBorders>
              <w:top w:val="nil"/>
              <w:left w:val="nil"/>
              <w:bottom w:val="single" w:color="auto" w:sz="4" w:space="0"/>
              <w:right w:val="single" w:color="auto" w:sz="4" w:space="0"/>
            </w:tcBorders>
            <w:vAlign w:val="center"/>
          </w:tcPr>
          <w:p w14:paraId="0AF7910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内网核心交换机</w:t>
            </w:r>
          </w:p>
        </w:tc>
        <w:tc>
          <w:tcPr>
            <w:tcW w:w="978" w:type="pct"/>
            <w:tcBorders>
              <w:top w:val="nil"/>
              <w:left w:val="nil"/>
              <w:bottom w:val="single" w:color="auto" w:sz="4" w:space="0"/>
              <w:right w:val="single" w:color="auto" w:sz="4" w:space="0"/>
            </w:tcBorders>
            <w:vAlign w:val="center"/>
          </w:tcPr>
          <w:p w14:paraId="56836E8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0B33A7E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57BD1C9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7A4E0536">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22E2629">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911" w:type="pct"/>
            <w:tcBorders>
              <w:top w:val="nil"/>
              <w:left w:val="nil"/>
              <w:bottom w:val="single" w:color="auto" w:sz="4" w:space="0"/>
              <w:right w:val="single" w:color="auto" w:sz="4" w:space="0"/>
            </w:tcBorders>
            <w:vAlign w:val="center"/>
          </w:tcPr>
          <w:p w14:paraId="7F7AC8C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核心交换机</w:t>
            </w:r>
          </w:p>
        </w:tc>
        <w:tc>
          <w:tcPr>
            <w:tcW w:w="1927" w:type="pct"/>
            <w:tcBorders>
              <w:top w:val="nil"/>
              <w:left w:val="nil"/>
              <w:bottom w:val="single" w:color="auto" w:sz="4" w:space="0"/>
              <w:right w:val="single" w:color="auto" w:sz="4" w:space="0"/>
            </w:tcBorders>
            <w:vAlign w:val="center"/>
          </w:tcPr>
          <w:p w14:paraId="2474C0D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设备网核心交换机</w:t>
            </w:r>
          </w:p>
        </w:tc>
        <w:tc>
          <w:tcPr>
            <w:tcW w:w="978" w:type="pct"/>
            <w:tcBorders>
              <w:top w:val="nil"/>
              <w:left w:val="nil"/>
              <w:bottom w:val="single" w:color="auto" w:sz="4" w:space="0"/>
              <w:right w:val="single" w:color="auto" w:sz="4" w:space="0"/>
            </w:tcBorders>
            <w:vAlign w:val="center"/>
          </w:tcPr>
          <w:p w14:paraId="2E162C5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23B0606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406EEB8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6C5872E2">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1E2AD5C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r>
      <w:tr w14:paraId="195E0CD9">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183C336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911" w:type="pct"/>
            <w:tcBorders>
              <w:top w:val="nil"/>
              <w:left w:val="nil"/>
              <w:bottom w:val="single" w:color="auto" w:sz="4" w:space="0"/>
              <w:right w:val="single" w:color="auto" w:sz="4" w:space="0"/>
            </w:tcBorders>
            <w:vAlign w:val="center"/>
          </w:tcPr>
          <w:p w14:paraId="588CAE1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27FF809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超融合管理交换机</w:t>
            </w:r>
          </w:p>
        </w:tc>
        <w:tc>
          <w:tcPr>
            <w:tcW w:w="978" w:type="pct"/>
            <w:tcBorders>
              <w:top w:val="nil"/>
              <w:left w:val="nil"/>
              <w:bottom w:val="single" w:color="auto" w:sz="4" w:space="0"/>
              <w:right w:val="single" w:color="auto" w:sz="4" w:space="0"/>
            </w:tcBorders>
            <w:vAlign w:val="center"/>
          </w:tcPr>
          <w:p w14:paraId="0FF62C8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7218006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1DD5425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53DC65BA">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81F982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911" w:type="pct"/>
            <w:tcBorders>
              <w:top w:val="nil"/>
              <w:left w:val="nil"/>
              <w:bottom w:val="single" w:color="auto" w:sz="4" w:space="0"/>
              <w:right w:val="single" w:color="auto" w:sz="4" w:space="0"/>
            </w:tcBorders>
            <w:vAlign w:val="center"/>
          </w:tcPr>
          <w:p w14:paraId="7F1C05C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71166A5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超融合业务存储交换机</w:t>
            </w:r>
          </w:p>
        </w:tc>
        <w:tc>
          <w:tcPr>
            <w:tcW w:w="978" w:type="pct"/>
            <w:tcBorders>
              <w:top w:val="nil"/>
              <w:left w:val="nil"/>
              <w:bottom w:val="single" w:color="auto" w:sz="4" w:space="0"/>
              <w:right w:val="single" w:color="auto" w:sz="4" w:space="0"/>
            </w:tcBorders>
            <w:vAlign w:val="center"/>
          </w:tcPr>
          <w:p w14:paraId="03F9D37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2233141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1C967A3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460D4183">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9377C2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911" w:type="pct"/>
            <w:tcBorders>
              <w:top w:val="nil"/>
              <w:left w:val="nil"/>
              <w:bottom w:val="single" w:color="auto" w:sz="4" w:space="0"/>
              <w:right w:val="single" w:color="auto" w:sz="4" w:space="0"/>
            </w:tcBorders>
            <w:vAlign w:val="center"/>
          </w:tcPr>
          <w:p w14:paraId="70A3512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446DA66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数据中心交换机</w:t>
            </w:r>
          </w:p>
        </w:tc>
        <w:tc>
          <w:tcPr>
            <w:tcW w:w="978" w:type="pct"/>
            <w:tcBorders>
              <w:top w:val="nil"/>
              <w:left w:val="nil"/>
              <w:bottom w:val="single" w:color="auto" w:sz="4" w:space="0"/>
              <w:right w:val="single" w:color="auto" w:sz="4" w:space="0"/>
            </w:tcBorders>
            <w:vAlign w:val="center"/>
          </w:tcPr>
          <w:p w14:paraId="3D9597D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2EEF8F9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376558D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545CC2F4">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05971489">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4</w:t>
            </w:r>
          </w:p>
        </w:tc>
        <w:tc>
          <w:tcPr>
            <w:tcW w:w="911" w:type="pct"/>
            <w:tcBorders>
              <w:top w:val="nil"/>
              <w:left w:val="nil"/>
              <w:bottom w:val="single" w:color="auto" w:sz="4" w:space="0"/>
              <w:right w:val="single" w:color="auto" w:sz="4" w:space="0"/>
            </w:tcBorders>
            <w:vAlign w:val="center"/>
          </w:tcPr>
          <w:p w14:paraId="0FFB8C5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40446EE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电口交换机</w:t>
            </w:r>
          </w:p>
        </w:tc>
        <w:tc>
          <w:tcPr>
            <w:tcW w:w="978" w:type="pct"/>
            <w:tcBorders>
              <w:top w:val="nil"/>
              <w:left w:val="nil"/>
              <w:bottom w:val="single" w:color="auto" w:sz="4" w:space="0"/>
              <w:right w:val="single" w:color="auto" w:sz="4" w:space="0"/>
            </w:tcBorders>
            <w:vAlign w:val="center"/>
          </w:tcPr>
          <w:p w14:paraId="1C605B3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3797C35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542CC3B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0C741DF">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05B0006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5</w:t>
            </w:r>
          </w:p>
        </w:tc>
        <w:tc>
          <w:tcPr>
            <w:tcW w:w="911" w:type="pct"/>
            <w:tcBorders>
              <w:top w:val="nil"/>
              <w:left w:val="nil"/>
              <w:bottom w:val="single" w:color="auto" w:sz="4" w:space="0"/>
              <w:right w:val="single" w:color="auto" w:sz="4" w:space="0"/>
            </w:tcBorders>
            <w:vAlign w:val="center"/>
          </w:tcPr>
          <w:p w14:paraId="4C0D441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33FB09A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光纤交换机</w:t>
            </w:r>
          </w:p>
        </w:tc>
        <w:tc>
          <w:tcPr>
            <w:tcW w:w="978" w:type="pct"/>
            <w:tcBorders>
              <w:top w:val="nil"/>
              <w:left w:val="nil"/>
              <w:bottom w:val="single" w:color="auto" w:sz="4" w:space="0"/>
              <w:right w:val="single" w:color="auto" w:sz="4" w:space="0"/>
            </w:tcBorders>
            <w:vAlign w:val="center"/>
          </w:tcPr>
          <w:p w14:paraId="40AEA5A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071520C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50964AF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DD79BA9">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736D4D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6</w:t>
            </w:r>
          </w:p>
        </w:tc>
        <w:tc>
          <w:tcPr>
            <w:tcW w:w="911" w:type="pct"/>
            <w:tcBorders>
              <w:top w:val="nil"/>
              <w:left w:val="nil"/>
              <w:bottom w:val="single" w:color="auto" w:sz="4" w:space="0"/>
              <w:right w:val="single" w:color="auto" w:sz="4" w:space="0"/>
            </w:tcBorders>
            <w:vAlign w:val="center"/>
          </w:tcPr>
          <w:p w14:paraId="3D8F105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3473DA1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专网接入交换机</w:t>
            </w:r>
          </w:p>
        </w:tc>
        <w:tc>
          <w:tcPr>
            <w:tcW w:w="978" w:type="pct"/>
            <w:tcBorders>
              <w:top w:val="nil"/>
              <w:left w:val="nil"/>
              <w:bottom w:val="single" w:color="auto" w:sz="4" w:space="0"/>
              <w:right w:val="single" w:color="auto" w:sz="4" w:space="0"/>
            </w:tcBorders>
            <w:vAlign w:val="center"/>
          </w:tcPr>
          <w:p w14:paraId="5B81719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0FEF0579">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5FB1AA1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70210C3">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137B71A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7</w:t>
            </w:r>
          </w:p>
        </w:tc>
        <w:tc>
          <w:tcPr>
            <w:tcW w:w="911" w:type="pct"/>
            <w:tcBorders>
              <w:top w:val="nil"/>
              <w:left w:val="nil"/>
              <w:bottom w:val="single" w:color="auto" w:sz="4" w:space="0"/>
              <w:right w:val="single" w:color="auto" w:sz="4" w:space="0"/>
            </w:tcBorders>
            <w:vAlign w:val="center"/>
          </w:tcPr>
          <w:p w14:paraId="01C48DB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6C7D116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外网接入交换机</w:t>
            </w:r>
          </w:p>
        </w:tc>
        <w:tc>
          <w:tcPr>
            <w:tcW w:w="978" w:type="pct"/>
            <w:tcBorders>
              <w:top w:val="nil"/>
              <w:left w:val="nil"/>
              <w:bottom w:val="single" w:color="auto" w:sz="4" w:space="0"/>
              <w:right w:val="single" w:color="auto" w:sz="4" w:space="0"/>
            </w:tcBorders>
            <w:vAlign w:val="center"/>
          </w:tcPr>
          <w:p w14:paraId="15115C3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560A57A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65D1A70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1E4D139D">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549D26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8</w:t>
            </w:r>
          </w:p>
        </w:tc>
        <w:tc>
          <w:tcPr>
            <w:tcW w:w="911" w:type="pct"/>
            <w:tcBorders>
              <w:top w:val="nil"/>
              <w:left w:val="nil"/>
              <w:bottom w:val="single" w:color="auto" w:sz="4" w:space="0"/>
              <w:right w:val="single" w:color="auto" w:sz="4" w:space="0"/>
            </w:tcBorders>
            <w:vAlign w:val="center"/>
          </w:tcPr>
          <w:p w14:paraId="5C1A3AF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75543B3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内网接入交换机</w:t>
            </w:r>
          </w:p>
        </w:tc>
        <w:tc>
          <w:tcPr>
            <w:tcW w:w="978" w:type="pct"/>
            <w:tcBorders>
              <w:top w:val="nil"/>
              <w:left w:val="nil"/>
              <w:bottom w:val="single" w:color="auto" w:sz="4" w:space="0"/>
              <w:right w:val="single" w:color="auto" w:sz="4" w:space="0"/>
            </w:tcBorders>
            <w:vAlign w:val="center"/>
          </w:tcPr>
          <w:p w14:paraId="3B709D0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6A43D1C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46D2C14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2FAEA344">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0DF6339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9</w:t>
            </w:r>
          </w:p>
        </w:tc>
        <w:tc>
          <w:tcPr>
            <w:tcW w:w="911" w:type="pct"/>
            <w:tcBorders>
              <w:top w:val="nil"/>
              <w:left w:val="nil"/>
              <w:bottom w:val="single" w:color="auto" w:sz="4" w:space="0"/>
              <w:right w:val="single" w:color="auto" w:sz="4" w:space="0"/>
            </w:tcBorders>
            <w:vAlign w:val="center"/>
          </w:tcPr>
          <w:p w14:paraId="3925311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服务器交换机</w:t>
            </w:r>
          </w:p>
        </w:tc>
        <w:tc>
          <w:tcPr>
            <w:tcW w:w="1927" w:type="pct"/>
            <w:tcBorders>
              <w:top w:val="nil"/>
              <w:left w:val="nil"/>
              <w:bottom w:val="single" w:color="auto" w:sz="4" w:space="0"/>
              <w:right w:val="single" w:color="auto" w:sz="4" w:space="0"/>
            </w:tcBorders>
            <w:vAlign w:val="center"/>
          </w:tcPr>
          <w:p w14:paraId="62D9436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设备网接入交换机</w:t>
            </w:r>
          </w:p>
        </w:tc>
        <w:tc>
          <w:tcPr>
            <w:tcW w:w="978" w:type="pct"/>
            <w:tcBorders>
              <w:top w:val="nil"/>
              <w:left w:val="nil"/>
              <w:bottom w:val="single" w:color="auto" w:sz="4" w:space="0"/>
              <w:right w:val="single" w:color="auto" w:sz="4" w:space="0"/>
            </w:tcBorders>
            <w:vAlign w:val="center"/>
          </w:tcPr>
          <w:p w14:paraId="43FABC0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050C1F9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3D242BB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551BB516">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59BA249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存储设备</w:t>
            </w:r>
          </w:p>
        </w:tc>
      </w:tr>
      <w:tr w14:paraId="65BBC6E1">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22FEF83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911" w:type="pct"/>
            <w:tcBorders>
              <w:top w:val="nil"/>
              <w:left w:val="nil"/>
              <w:bottom w:val="single" w:color="auto" w:sz="4" w:space="0"/>
              <w:right w:val="single" w:color="auto" w:sz="4" w:space="0"/>
            </w:tcBorders>
            <w:vAlign w:val="center"/>
          </w:tcPr>
          <w:p w14:paraId="2A852D0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存储设备</w:t>
            </w:r>
          </w:p>
        </w:tc>
        <w:tc>
          <w:tcPr>
            <w:tcW w:w="1927" w:type="pct"/>
            <w:tcBorders>
              <w:top w:val="nil"/>
              <w:left w:val="nil"/>
              <w:bottom w:val="single" w:color="auto" w:sz="4" w:space="0"/>
              <w:right w:val="single" w:color="auto" w:sz="4" w:space="0"/>
            </w:tcBorders>
            <w:vAlign w:val="center"/>
          </w:tcPr>
          <w:p w14:paraId="521E01B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双活存储节点（业务数据）</w:t>
            </w:r>
          </w:p>
        </w:tc>
        <w:tc>
          <w:tcPr>
            <w:tcW w:w="978" w:type="pct"/>
            <w:tcBorders>
              <w:top w:val="nil"/>
              <w:left w:val="nil"/>
              <w:bottom w:val="single" w:color="auto" w:sz="4" w:space="0"/>
              <w:right w:val="single" w:color="auto" w:sz="4" w:space="0"/>
            </w:tcBorders>
            <w:vAlign w:val="center"/>
          </w:tcPr>
          <w:p w14:paraId="6435D4C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0031A33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0B4EB67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5C599F6C">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FC99C6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911" w:type="pct"/>
            <w:tcBorders>
              <w:top w:val="nil"/>
              <w:left w:val="nil"/>
              <w:bottom w:val="single" w:color="auto" w:sz="4" w:space="0"/>
              <w:right w:val="single" w:color="auto" w:sz="4" w:space="0"/>
            </w:tcBorders>
            <w:vAlign w:val="center"/>
          </w:tcPr>
          <w:p w14:paraId="248274A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存储设备</w:t>
            </w:r>
          </w:p>
        </w:tc>
        <w:tc>
          <w:tcPr>
            <w:tcW w:w="1927" w:type="pct"/>
            <w:tcBorders>
              <w:top w:val="nil"/>
              <w:left w:val="nil"/>
              <w:bottom w:val="single" w:color="auto" w:sz="4" w:space="0"/>
              <w:right w:val="single" w:color="auto" w:sz="4" w:space="0"/>
            </w:tcBorders>
            <w:vAlign w:val="center"/>
          </w:tcPr>
          <w:p w14:paraId="3BC15AD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PACS存储设备</w:t>
            </w:r>
          </w:p>
        </w:tc>
        <w:tc>
          <w:tcPr>
            <w:tcW w:w="978" w:type="pct"/>
            <w:tcBorders>
              <w:top w:val="nil"/>
              <w:left w:val="nil"/>
              <w:bottom w:val="single" w:color="auto" w:sz="4" w:space="0"/>
              <w:right w:val="single" w:color="auto" w:sz="4" w:space="0"/>
            </w:tcBorders>
            <w:vAlign w:val="center"/>
          </w:tcPr>
          <w:p w14:paraId="03C7E5B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DELL</w:t>
            </w:r>
          </w:p>
        </w:tc>
        <w:tc>
          <w:tcPr>
            <w:tcW w:w="390" w:type="pct"/>
            <w:tcBorders>
              <w:top w:val="nil"/>
              <w:left w:val="nil"/>
              <w:bottom w:val="single" w:color="auto" w:sz="4" w:space="0"/>
              <w:right w:val="single" w:color="auto" w:sz="4" w:space="0"/>
            </w:tcBorders>
            <w:vAlign w:val="center"/>
          </w:tcPr>
          <w:p w14:paraId="26C3987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38BD971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161AB137">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7545E52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911" w:type="pct"/>
            <w:tcBorders>
              <w:top w:val="nil"/>
              <w:left w:val="nil"/>
              <w:bottom w:val="single" w:color="auto" w:sz="4" w:space="0"/>
              <w:right w:val="single" w:color="auto" w:sz="4" w:space="0"/>
            </w:tcBorders>
            <w:vAlign w:val="center"/>
          </w:tcPr>
          <w:p w14:paraId="1575BB4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存储设备</w:t>
            </w:r>
          </w:p>
        </w:tc>
        <w:tc>
          <w:tcPr>
            <w:tcW w:w="1927" w:type="pct"/>
            <w:tcBorders>
              <w:top w:val="nil"/>
              <w:left w:val="nil"/>
              <w:bottom w:val="single" w:color="auto" w:sz="4" w:space="0"/>
              <w:right w:val="single" w:color="auto" w:sz="4" w:space="0"/>
            </w:tcBorders>
            <w:vAlign w:val="center"/>
          </w:tcPr>
          <w:p w14:paraId="609D603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UIS超融合集群存储</w:t>
            </w:r>
          </w:p>
        </w:tc>
        <w:tc>
          <w:tcPr>
            <w:tcW w:w="978" w:type="pct"/>
            <w:tcBorders>
              <w:top w:val="nil"/>
              <w:left w:val="nil"/>
              <w:bottom w:val="single" w:color="auto" w:sz="4" w:space="0"/>
              <w:right w:val="single" w:color="auto" w:sz="4" w:space="0"/>
            </w:tcBorders>
            <w:vAlign w:val="center"/>
          </w:tcPr>
          <w:p w14:paraId="1081E3C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UIS E0750P09H01</w:t>
            </w:r>
          </w:p>
        </w:tc>
        <w:tc>
          <w:tcPr>
            <w:tcW w:w="390" w:type="pct"/>
            <w:tcBorders>
              <w:top w:val="nil"/>
              <w:left w:val="nil"/>
              <w:bottom w:val="single" w:color="auto" w:sz="4" w:space="0"/>
              <w:right w:val="single" w:color="auto" w:sz="4" w:space="0"/>
            </w:tcBorders>
            <w:vAlign w:val="center"/>
          </w:tcPr>
          <w:p w14:paraId="620BCDB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79DFB47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套</w:t>
            </w:r>
          </w:p>
        </w:tc>
      </w:tr>
      <w:tr w14:paraId="2F637AAC">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190D543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安全设备</w:t>
            </w:r>
          </w:p>
        </w:tc>
      </w:tr>
      <w:tr w14:paraId="56FDF552">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1665EC0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911" w:type="pct"/>
            <w:tcBorders>
              <w:top w:val="nil"/>
              <w:left w:val="nil"/>
              <w:bottom w:val="single" w:color="auto" w:sz="4" w:space="0"/>
              <w:right w:val="single" w:color="auto" w:sz="4" w:space="0"/>
            </w:tcBorders>
            <w:vAlign w:val="center"/>
          </w:tcPr>
          <w:p w14:paraId="5F1CB6B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6B995839">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外网防火墙（奇安信）</w:t>
            </w:r>
          </w:p>
        </w:tc>
        <w:tc>
          <w:tcPr>
            <w:tcW w:w="978" w:type="pct"/>
            <w:tcBorders>
              <w:top w:val="nil"/>
              <w:left w:val="nil"/>
              <w:bottom w:val="single" w:color="auto" w:sz="4" w:space="0"/>
              <w:right w:val="single" w:color="auto" w:sz="4" w:space="0"/>
            </w:tcBorders>
            <w:vAlign w:val="center"/>
          </w:tcPr>
          <w:p w14:paraId="74DA7E3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奇安信 NSG系列</w:t>
            </w:r>
          </w:p>
        </w:tc>
        <w:tc>
          <w:tcPr>
            <w:tcW w:w="390" w:type="pct"/>
            <w:tcBorders>
              <w:top w:val="nil"/>
              <w:left w:val="nil"/>
              <w:bottom w:val="single" w:color="auto" w:sz="4" w:space="0"/>
              <w:right w:val="single" w:color="auto" w:sz="4" w:space="0"/>
            </w:tcBorders>
            <w:vAlign w:val="center"/>
          </w:tcPr>
          <w:p w14:paraId="7D27DE7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7D8E4BC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6BF72C3">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7B9378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911" w:type="pct"/>
            <w:tcBorders>
              <w:top w:val="nil"/>
              <w:left w:val="nil"/>
              <w:bottom w:val="single" w:color="auto" w:sz="4" w:space="0"/>
              <w:right w:val="single" w:color="auto" w:sz="4" w:space="0"/>
            </w:tcBorders>
            <w:vAlign w:val="center"/>
          </w:tcPr>
          <w:p w14:paraId="47936592">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7CAC68BA">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专网防火墙（奇安信）</w:t>
            </w:r>
          </w:p>
        </w:tc>
        <w:tc>
          <w:tcPr>
            <w:tcW w:w="978" w:type="pct"/>
            <w:tcBorders>
              <w:top w:val="nil"/>
              <w:left w:val="nil"/>
              <w:bottom w:val="single" w:color="auto" w:sz="4" w:space="0"/>
              <w:right w:val="single" w:color="auto" w:sz="4" w:space="0"/>
            </w:tcBorders>
            <w:vAlign w:val="center"/>
          </w:tcPr>
          <w:p w14:paraId="7D3AADD7">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奇安信 NSG系列</w:t>
            </w:r>
          </w:p>
        </w:tc>
        <w:tc>
          <w:tcPr>
            <w:tcW w:w="390" w:type="pct"/>
            <w:tcBorders>
              <w:top w:val="nil"/>
              <w:left w:val="nil"/>
              <w:bottom w:val="single" w:color="auto" w:sz="4" w:space="0"/>
              <w:right w:val="single" w:color="auto" w:sz="4" w:space="0"/>
            </w:tcBorders>
            <w:vAlign w:val="center"/>
          </w:tcPr>
          <w:p w14:paraId="4F2BFE2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65C0F68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6AABF01F">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9A2802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911" w:type="pct"/>
            <w:tcBorders>
              <w:top w:val="nil"/>
              <w:left w:val="nil"/>
              <w:bottom w:val="single" w:color="auto" w:sz="4" w:space="0"/>
              <w:right w:val="single" w:color="auto" w:sz="4" w:space="0"/>
            </w:tcBorders>
            <w:vAlign w:val="center"/>
          </w:tcPr>
          <w:p w14:paraId="1A1A2AF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78EDEE75">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外网网关（中网云安）</w:t>
            </w:r>
          </w:p>
        </w:tc>
        <w:tc>
          <w:tcPr>
            <w:tcW w:w="978" w:type="pct"/>
            <w:tcBorders>
              <w:top w:val="nil"/>
              <w:left w:val="nil"/>
              <w:bottom w:val="single" w:color="auto" w:sz="4" w:space="0"/>
              <w:right w:val="single" w:color="auto" w:sz="4" w:space="0"/>
            </w:tcBorders>
            <w:vAlign w:val="center"/>
          </w:tcPr>
          <w:p w14:paraId="5AE20453">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w:t>
            </w:r>
          </w:p>
        </w:tc>
        <w:tc>
          <w:tcPr>
            <w:tcW w:w="390" w:type="pct"/>
            <w:tcBorders>
              <w:top w:val="nil"/>
              <w:left w:val="nil"/>
              <w:bottom w:val="single" w:color="auto" w:sz="4" w:space="0"/>
              <w:right w:val="single" w:color="auto" w:sz="4" w:space="0"/>
            </w:tcBorders>
            <w:vAlign w:val="center"/>
          </w:tcPr>
          <w:p w14:paraId="2BCCCDE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6B02EF8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0569FEA5">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127CC9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4</w:t>
            </w:r>
          </w:p>
        </w:tc>
        <w:tc>
          <w:tcPr>
            <w:tcW w:w="911" w:type="pct"/>
            <w:tcBorders>
              <w:top w:val="nil"/>
              <w:left w:val="nil"/>
              <w:bottom w:val="single" w:color="auto" w:sz="4" w:space="0"/>
              <w:right w:val="single" w:color="auto" w:sz="4" w:space="0"/>
            </w:tcBorders>
            <w:vAlign w:val="center"/>
          </w:tcPr>
          <w:p w14:paraId="4EE1D72A">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49083335">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外网防火墙（中网云安）</w:t>
            </w:r>
          </w:p>
        </w:tc>
        <w:tc>
          <w:tcPr>
            <w:tcW w:w="978" w:type="pct"/>
            <w:tcBorders>
              <w:top w:val="nil"/>
              <w:left w:val="nil"/>
              <w:bottom w:val="single" w:color="auto" w:sz="4" w:space="0"/>
              <w:right w:val="single" w:color="auto" w:sz="4" w:space="0"/>
            </w:tcBorders>
            <w:vAlign w:val="center"/>
          </w:tcPr>
          <w:p w14:paraId="5AA166FF">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w:t>
            </w:r>
          </w:p>
        </w:tc>
        <w:tc>
          <w:tcPr>
            <w:tcW w:w="390" w:type="pct"/>
            <w:tcBorders>
              <w:top w:val="nil"/>
              <w:left w:val="nil"/>
              <w:bottom w:val="single" w:color="auto" w:sz="4" w:space="0"/>
              <w:right w:val="single" w:color="auto" w:sz="4" w:space="0"/>
            </w:tcBorders>
            <w:vAlign w:val="center"/>
          </w:tcPr>
          <w:p w14:paraId="7CF9304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7EBF213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44057F8C">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E5AB45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5</w:t>
            </w:r>
          </w:p>
        </w:tc>
        <w:tc>
          <w:tcPr>
            <w:tcW w:w="911" w:type="pct"/>
            <w:tcBorders>
              <w:top w:val="nil"/>
              <w:left w:val="nil"/>
              <w:bottom w:val="single" w:color="auto" w:sz="4" w:space="0"/>
              <w:right w:val="single" w:color="auto" w:sz="4" w:space="0"/>
            </w:tcBorders>
            <w:vAlign w:val="center"/>
          </w:tcPr>
          <w:p w14:paraId="08C45FFF">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70A36192">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设备网防火墙（中网云安）</w:t>
            </w:r>
          </w:p>
        </w:tc>
        <w:tc>
          <w:tcPr>
            <w:tcW w:w="978" w:type="pct"/>
            <w:tcBorders>
              <w:top w:val="nil"/>
              <w:left w:val="nil"/>
              <w:bottom w:val="single" w:color="auto" w:sz="4" w:space="0"/>
              <w:right w:val="single" w:color="auto" w:sz="4" w:space="0"/>
            </w:tcBorders>
            <w:vAlign w:val="center"/>
          </w:tcPr>
          <w:p w14:paraId="46E3172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w:t>
            </w:r>
          </w:p>
        </w:tc>
        <w:tc>
          <w:tcPr>
            <w:tcW w:w="390" w:type="pct"/>
            <w:tcBorders>
              <w:top w:val="nil"/>
              <w:left w:val="nil"/>
              <w:bottom w:val="single" w:color="auto" w:sz="4" w:space="0"/>
              <w:right w:val="single" w:color="auto" w:sz="4" w:space="0"/>
            </w:tcBorders>
            <w:vAlign w:val="center"/>
          </w:tcPr>
          <w:p w14:paraId="10FAEE7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059BC5F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404184AF">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21FB054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6</w:t>
            </w:r>
          </w:p>
        </w:tc>
        <w:tc>
          <w:tcPr>
            <w:tcW w:w="911" w:type="pct"/>
            <w:tcBorders>
              <w:top w:val="nil"/>
              <w:left w:val="nil"/>
              <w:bottom w:val="single" w:color="auto" w:sz="4" w:space="0"/>
              <w:right w:val="single" w:color="auto" w:sz="4" w:space="0"/>
            </w:tcBorders>
            <w:vAlign w:val="center"/>
          </w:tcPr>
          <w:p w14:paraId="3605A84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安全设备</w:t>
            </w:r>
          </w:p>
        </w:tc>
        <w:tc>
          <w:tcPr>
            <w:tcW w:w="1927" w:type="pct"/>
            <w:tcBorders>
              <w:top w:val="nil"/>
              <w:left w:val="nil"/>
              <w:bottom w:val="single" w:color="auto" w:sz="4" w:space="0"/>
              <w:right w:val="single" w:color="auto" w:sz="4" w:space="0"/>
            </w:tcBorders>
            <w:vAlign w:val="center"/>
          </w:tcPr>
          <w:p w14:paraId="12160DA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无线AC控制器</w:t>
            </w:r>
          </w:p>
        </w:tc>
        <w:tc>
          <w:tcPr>
            <w:tcW w:w="978" w:type="pct"/>
            <w:tcBorders>
              <w:top w:val="nil"/>
              <w:left w:val="nil"/>
              <w:bottom w:val="single" w:color="auto" w:sz="4" w:space="0"/>
              <w:right w:val="single" w:color="auto" w:sz="4" w:space="0"/>
            </w:tcBorders>
            <w:vAlign w:val="center"/>
          </w:tcPr>
          <w:p w14:paraId="73159EC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H3C</w:t>
            </w:r>
          </w:p>
        </w:tc>
        <w:tc>
          <w:tcPr>
            <w:tcW w:w="390" w:type="pct"/>
            <w:tcBorders>
              <w:top w:val="nil"/>
              <w:left w:val="nil"/>
              <w:bottom w:val="single" w:color="auto" w:sz="4" w:space="0"/>
              <w:right w:val="single" w:color="auto" w:sz="4" w:space="0"/>
            </w:tcBorders>
            <w:vAlign w:val="center"/>
          </w:tcPr>
          <w:p w14:paraId="1F79D2A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1F9207C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AAD509C">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2C8BFF2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7</w:t>
            </w:r>
          </w:p>
        </w:tc>
        <w:tc>
          <w:tcPr>
            <w:tcW w:w="911" w:type="pct"/>
            <w:tcBorders>
              <w:top w:val="nil"/>
              <w:left w:val="nil"/>
              <w:bottom w:val="single" w:color="auto" w:sz="4" w:space="0"/>
              <w:right w:val="single" w:color="auto" w:sz="4" w:space="0"/>
            </w:tcBorders>
            <w:vAlign w:val="center"/>
          </w:tcPr>
          <w:p w14:paraId="11C90D69">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6914212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网闸</w:t>
            </w:r>
          </w:p>
        </w:tc>
        <w:tc>
          <w:tcPr>
            <w:tcW w:w="978" w:type="pct"/>
            <w:tcBorders>
              <w:top w:val="nil"/>
              <w:left w:val="nil"/>
              <w:bottom w:val="single" w:color="auto" w:sz="4" w:space="0"/>
              <w:right w:val="single" w:color="auto" w:sz="4" w:space="0"/>
            </w:tcBorders>
            <w:vAlign w:val="center"/>
          </w:tcPr>
          <w:p w14:paraId="4447BA5E">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天融信</w:t>
            </w:r>
          </w:p>
        </w:tc>
        <w:tc>
          <w:tcPr>
            <w:tcW w:w="390" w:type="pct"/>
            <w:tcBorders>
              <w:top w:val="nil"/>
              <w:left w:val="nil"/>
              <w:bottom w:val="single" w:color="auto" w:sz="4" w:space="0"/>
              <w:right w:val="single" w:color="auto" w:sz="4" w:space="0"/>
            </w:tcBorders>
            <w:vAlign w:val="center"/>
          </w:tcPr>
          <w:p w14:paraId="0EC577A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488BEA6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3DDFCB9B">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25FA319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8</w:t>
            </w:r>
          </w:p>
        </w:tc>
        <w:tc>
          <w:tcPr>
            <w:tcW w:w="911" w:type="pct"/>
            <w:tcBorders>
              <w:top w:val="nil"/>
              <w:left w:val="nil"/>
              <w:bottom w:val="single" w:color="auto" w:sz="4" w:space="0"/>
              <w:right w:val="single" w:color="auto" w:sz="4" w:space="0"/>
            </w:tcBorders>
            <w:vAlign w:val="center"/>
          </w:tcPr>
          <w:p w14:paraId="0A4C2055">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25810724">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堡垒机</w:t>
            </w:r>
          </w:p>
        </w:tc>
        <w:tc>
          <w:tcPr>
            <w:tcW w:w="978" w:type="pct"/>
            <w:tcBorders>
              <w:top w:val="nil"/>
              <w:left w:val="nil"/>
              <w:bottom w:val="single" w:color="auto" w:sz="4" w:space="0"/>
              <w:right w:val="single" w:color="auto" w:sz="4" w:space="0"/>
            </w:tcBorders>
            <w:vAlign w:val="center"/>
          </w:tcPr>
          <w:p w14:paraId="61FBB4A3">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天融信</w:t>
            </w:r>
          </w:p>
        </w:tc>
        <w:tc>
          <w:tcPr>
            <w:tcW w:w="390" w:type="pct"/>
            <w:tcBorders>
              <w:top w:val="nil"/>
              <w:left w:val="nil"/>
              <w:bottom w:val="single" w:color="auto" w:sz="4" w:space="0"/>
              <w:right w:val="single" w:color="auto" w:sz="4" w:space="0"/>
            </w:tcBorders>
            <w:vAlign w:val="center"/>
          </w:tcPr>
          <w:p w14:paraId="104DB2C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0FD01C7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71246F7A">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4D92C7C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9</w:t>
            </w:r>
          </w:p>
        </w:tc>
        <w:tc>
          <w:tcPr>
            <w:tcW w:w="911" w:type="pct"/>
            <w:tcBorders>
              <w:top w:val="nil"/>
              <w:left w:val="nil"/>
              <w:bottom w:val="single" w:color="auto" w:sz="4" w:space="0"/>
              <w:right w:val="single" w:color="auto" w:sz="4" w:space="0"/>
            </w:tcBorders>
            <w:vAlign w:val="center"/>
          </w:tcPr>
          <w:p w14:paraId="13063E23">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718A8454">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VPN安全接入网关</w:t>
            </w:r>
          </w:p>
        </w:tc>
        <w:tc>
          <w:tcPr>
            <w:tcW w:w="978" w:type="pct"/>
            <w:tcBorders>
              <w:top w:val="nil"/>
              <w:left w:val="nil"/>
              <w:bottom w:val="single" w:color="auto" w:sz="4" w:space="0"/>
              <w:right w:val="single" w:color="auto" w:sz="4" w:space="0"/>
            </w:tcBorders>
            <w:vAlign w:val="center"/>
          </w:tcPr>
          <w:p w14:paraId="6A036C85">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网神SecSSL 3600</w:t>
            </w:r>
          </w:p>
        </w:tc>
        <w:tc>
          <w:tcPr>
            <w:tcW w:w="390" w:type="pct"/>
            <w:tcBorders>
              <w:top w:val="nil"/>
              <w:left w:val="nil"/>
              <w:bottom w:val="single" w:color="auto" w:sz="4" w:space="0"/>
              <w:right w:val="single" w:color="auto" w:sz="4" w:space="0"/>
            </w:tcBorders>
            <w:vAlign w:val="center"/>
          </w:tcPr>
          <w:p w14:paraId="20671AA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2E759D6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642EBAD4">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1DD58D3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10</w:t>
            </w:r>
          </w:p>
        </w:tc>
        <w:tc>
          <w:tcPr>
            <w:tcW w:w="911" w:type="pct"/>
            <w:tcBorders>
              <w:top w:val="nil"/>
              <w:left w:val="nil"/>
              <w:bottom w:val="single" w:color="auto" w:sz="4" w:space="0"/>
              <w:right w:val="single" w:color="auto" w:sz="4" w:space="0"/>
            </w:tcBorders>
            <w:vAlign w:val="center"/>
          </w:tcPr>
          <w:p w14:paraId="24972E0E">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56CE95F8">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日志审计</w:t>
            </w:r>
          </w:p>
        </w:tc>
        <w:tc>
          <w:tcPr>
            <w:tcW w:w="978" w:type="pct"/>
            <w:tcBorders>
              <w:top w:val="nil"/>
              <w:left w:val="nil"/>
              <w:bottom w:val="single" w:color="auto" w:sz="4" w:space="0"/>
              <w:right w:val="single" w:color="auto" w:sz="4" w:space="0"/>
            </w:tcBorders>
            <w:vAlign w:val="center"/>
          </w:tcPr>
          <w:p w14:paraId="4E5C1E7D">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天融信</w:t>
            </w:r>
          </w:p>
        </w:tc>
        <w:tc>
          <w:tcPr>
            <w:tcW w:w="390" w:type="pct"/>
            <w:tcBorders>
              <w:top w:val="nil"/>
              <w:left w:val="nil"/>
              <w:bottom w:val="single" w:color="auto" w:sz="4" w:space="0"/>
              <w:right w:val="single" w:color="auto" w:sz="4" w:space="0"/>
            </w:tcBorders>
            <w:vAlign w:val="center"/>
          </w:tcPr>
          <w:p w14:paraId="3F0A819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111B6CE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6FB23B1D">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6FC2451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11</w:t>
            </w:r>
          </w:p>
        </w:tc>
        <w:tc>
          <w:tcPr>
            <w:tcW w:w="911" w:type="pct"/>
            <w:tcBorders>
              <w:top w:val="nil"/>
              <w:left w:val="nil"/>
              <w:bottom w:val="single" w:color="auto" w:sz="4" w:space="0"/>
              <w:right w:val="single" w:color="auto" w:sz="4" w:space="0"/>
            </w:tcBorders>
            <w:vAlign w:val="center"/>
          </w:tcPr>
          <w:p w14:paraId="0AE13051">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7C07464C">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数据库审计</w:t>
            </w:r>
          </w:p>
        </w:tc>
        <w:tc>
          <w:tcPr>
            <w:tcW w:w="978" w:type="pct"/>
            <w:tcBorders>
              <w:top w:val="nil"/>
              <w:left w:val="nil"/>
              <w:bottom w:val="single" w:color="auto" w:sz="4" w:space="0"/>
              <w:right w:val="single" w:color="auto" w:sz="4" w:space="0"/>
            </w:tcBorders>
            <w:vAlign w:val="center"/>
          </w:tcPr>
          <w:p w14:paraId="3E20DEA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w:t>
            </w:r>
          </w:p>
        </w:tc>
        <w:tc>
          <w:tcPr>
            <w:tcW w:w="390" w:type="pct"/>
            <w:tcBorders>
              <w:top w:val="nil"/>
              <w:left w:val="nil"/>
              <w:bottom w:val="single" w:color="auto" w:sz="4" w:space="0"/>
              <w:right w:val="single" w:color="auto" w:sz="4" w:space="0"/>
            </w:tcBorders>
            <w:vAlign w:val="center"/>
          </w:tcPr>
          <w:p w14:paraId="0E09744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1BBE543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280C400B">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2392C60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12</w:t>
            </w:r>
          </w:p>
        </w:tc>
        <w:tc>
          <w:tcPr>
            <w:tcW w:w="911" w:type="pct"/>
            <w:tcBorders>
              <w:top w:val="nil"/>
              <w:left w:val="nil"/>
              <w:bottom w:val="single" w:color="auto" w:sz="4" w:space="0"/>
              <w:right w:val="single" w:color="auto" w:sz="4" w:space="0"/>
            </w:tcBorders>
            <w:vAlign w:val="center"/>
          </w:tcPr>
          <w:p w14:paraId="50C3524E">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安全设备</w:t>
            </w:r>
          </w:p>
        </w:tc>
        <w:tc>
          <w:tcPr>
            <w:tcW w:w="1927" w:type="pct"/>
            <w:tcBorders>
              <w:top w:val="nil"/>
              <w:left w:val="nil"/>
              <w:bottom w:val="single" w:color="auto" w:sz="4" w:space="0"/>
              <w:right w:val="single" w:color="auto" w:sz="4" w:space="0"/>
            </w:tcBorders>
            <w:vAlign w:val="center"/>
          </w:tcPr>
          <w:p w14:paraId="703965C8">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木马检测</w:t>
            </w:r>
          </w:p>
        </w:tc>
        <w:tc>
          <w:tcPr>
            <w:tcW w:w="978" w:type="pct"/>
            <w:tcBorders>
              <w:top w:val="nil"/>
              <w:left w:val="nil"/>
              <w:bottom w:val="single" w:color="auto" w:sz="4" w:space="0"/>
              <w:right w:val="single" w:color="auto" w:sz="4" w:space="0"/>
            </w:tcBorders>
            <w:vAlign w:val="center"/>
          </w:tcPr>
          <w:p w14:paraId="650295A0">
            <w:pPr>
              <w:pStyle w:val="17"/>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w:t>
            </w:r>
          </w:p>
        </w:tc>
        <w:tc>
          <w:tcPr>
            <w:tcW w:w="390" w:type="pct"/>
            <w:tcBorders>
              <w:top w:val="nil"/>
              <w:left w:val="nil"/>
              <w:bottom w:val="single" w:color="auto" w:sz="4" w:space="0"/>
              <w:right w:val="single" w:color="auto" w:sz="4" w:space="0"/>
            </w:tcBorders>
            <w:vAlign w:val="center"/>
          </w:tcPr>
          <w:p w14:paraId="2F33119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55368800">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42EE6E34">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7901A9E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13</w:t>
            </w:r>
          </w:p>
        </w:tc>
        <w:tc>
          <w:tcPr>
            <w:tcW w:w="911" w:type="pct"/>
            <w:tcBorders>
              <w:top w:val="nil"/>
              <w:left w:val="nil"/>
              <w:bottom w:val="single" w:color="auto" w:sz="4" w:space="0"/>
              <w:right w:val="single" w:color="auto" w:sz="4" w:space="0"/>
            </w:tcBorders>
            <w:vAlign w:val="center"/>
          </w:tcPr>
          <w:p w14:paraId="4FDF0C4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安全设备</w:t>
            </w:r>
          </w:p>
        </w:tc>
        <w:tc>
          <w:tcPr>
            <w:tcW w:w="1927" w:type="pct"/>
            <w:tcBorders>
              <w:top w:val="nil"/>
              <w:left w:val="nil"/>
              <w:bottom w:val="single" w:color="auto" w:sz="4" w:space="0"/>
              <w:right w:val="single" w:color="auto" w:sz="4" w:space="0"/>
            </w:tcBorders>
            <w:vAlign w:val="center"/>
          </w:tcPr>
          <w:p w14:paraId="3AE7F80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Veeam备份服务器</w:t>
            </w:r>
          </w:p>
        </w:tc>
        <w:tc>
          <w:tcPr>
            <w:tcW w:w="978" w:type="pct"/>
            <w:tcBorders>
              <w:top w:val="nil"/>
              <w:left w:val="nil"/>
              <w:bottom w:val="single" w:color="auto" w:sz="4" w:space="0"/>
              <w:right w:val="single" w:color="auto" w:sz="4" w:space="0"/>
            </w:tcBorders>
            <w:vAlign w:val="center"/>
          </w:tcPr>
          <w:p w14:paraId="70223F3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Veeam</w:t>
            </w:r>
          </w:p>
        </w:tc>
        <w:tc>
          <w:tcPr>
            <w:tcW w:w="390" w:type="pct"/>
            <w:tcBorders>
              <w:top w:val="nil"/>
              <w:left w:val="nil"/>
              <w:bottom w:val="single" w:color="auto" w:sz="4" w:space="0"/>
              <w:right w:val="single" w:color="auto" w:sz="4" w:space="0"/>
            </w:tcBorders>
            <w:vAlign w:val="center"/>
          </w:tcPr>
          <w:p w14:paraId="6CE0F12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0C9172D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6D654B15">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50069629">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14</w:t>
            </w:r>
          </w:p>
        </w:tc>
        <w:tc>
          <w:tcPr>
            <w:tcW w:w="911" w:type="pct"/>
            <w:tcBorders>
              <w:top w:val="nil"/>
              <w:left w:val="nil"/>
              <w:bottom w:val="single" w:color="auto" w:sz="4" w:space="0"/>
              <w:right w:val="single" w:color="auto" w:sz="4" w:space="0"/>
            </w:tcBorders>
            <w:vAlign w:val="center"/>
          </w:tcPr>
          <w:p w14:paraId="27BB717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安全设备</w:t>
            </w:r>
          </w:p>
        </w:tc>
        <w:tc>
          <w:tcPr>
            <w:tcW w:w="1927" w:type="pct"/>
            <w:tcBorders>
              <w:top w:val="nil"/>
              <w:left w:val="nil"/>
              <w:bottom w:val="single" w:color="auto" w:sz="4" w:space="0"/>
              <w:right w:val="single" w:color="auto" w:sz="4" w:space="0"/>
            </w:tcBorders>
            <w:vAlign w:val="center"/>
          </w:tcPr>
          <w:p w14:paraId="5CFDDD5E">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路由器</w:t>
            </w:r>
          </w:p>
        </w:tc>
        <w:tc>
          <w:tcPr>
            <w:tcW w:w="978" w:type="pct"/>
            <w:tcBorders>
              <w:top w:val="nil"/>
              <w:left w:val="nil"/>
              <w:bottom w:val="single" w:color="auto" w:sz="4" w:space="0"/>
              <w:right w:val="single" w:color="auto" w:sz="4" w:space="0"/>
            </w:tcBorders>
            <w:vAlign w:val="center"/>
          </w:tcPr>
          <w:p w14:paraId="12223CE3">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BR-50</w:t>
            </w:r>
          </w:p>
        </w:tc>
        <w:tc>
          <w:tcPr>
            <w:tcW w:w="390" w:type="pct"/>
            <w:tcBorders>
              <w:top w:val="nil"/>
              <w:left w:val="nil"/>
              <w:bottom w:val="single" w:color="auto" w:sz="4" w:space="0"/>
              <w:right w:val="single" w:color="auto" w:sz="4" w:space="0"/>
            </w:tcBorders>
            <w:vAlign w:val="center"/>
          </w:tcPr>
          <w:p w14:paraId="46868CDB">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32D696D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76A01A6F">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61FE5F6F">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机房基础设施</w:t>
            </w:r>
          </w:p>
        </w:tc>
      </w:tr>
      <w:tr w14:paraId="15854F0C">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772310DA">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911" w:type="pct"/>
            <w:tcBorders>
              <w:top w:val="nil"/>
              <w:left w:val="nil"/>
              <w:bottom w:val="single" w:color="auto" w:sz="4" w:space="0"/>
              <w:right w:val="single" w:color="auto" w:sz="4" w:space="0"/>
            </w:tcBorders>
            <w:vAlign w:val="center"/>
          </w:tcPr>
          <w:p w14:paraId="174A7734">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机房基础设施</w:t>
            </w:r>
          </w:p>
        </w:tc>
        <w:tc>
          <w:tcPr>
            <w:tcW w:w="1927" w:type="pct"/>
            <w:tcBorders>
              <w:top w:val="nil"/>
              <w:left w:val="nil"/>
              <w:bottom w:val="single" w:color="auto" w:sz="4" w:space="0"/>
              <w:right w:val="single" w:color="auto" w:sz="4" w:space="0"/>
            </w:tcBorders>
            <w:vAlign w:val="center"/>
          </w:tcPr>
          <w:p w14:paraId="1ECBD10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UPS主机</w:t>
            </w:r>
          </w:p>
        </w:tc>
        <w:tc>
          <w:tcPr>
            <w:tcW w:w="978" w:type="pct"/>
            <w:tcBorders>
              <w:top w:val="nil"/>
              <w:left w:val="nil"/>
              <w:bottom w:val="single" w:color="auto" w:sz="4" w:space="0"/>
              <w:right w:val="single" w:color="auto" w:sz="4" w:space="0"/>
            </w:tcBorders>
            <w:vAlign w:val="center"/>
          </w:tcPr>
          <w:p w14:paraId="0C1F73F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　</w:t>
            </w:r>
          </w:p>
        </w:tc>
        <w:tc>
          <w:tcPr>
            <w:tcW w:w="390" w:type="pct"/>
            <w:tcBorders>
              <w:top w:val="nil"/>
              <w:left w:val="nil"/>
              <w:bottom w:val="single" w:color="auto" w:sz="4" w:space="0"/>
              <w:right w:val="single" w:color="auto" w:sz="4" w:space="0"/>
            </w:tcBorders>
            <w:vAlign w:val="center"/>
          </w:tcPr>
          <w:p w14:paraId="2DB0332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5BA64A8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r w14:paraId="4EF41831">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36362F77">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911" w:type="pct"/>
            <w:tcBorders>
              <w:top w:val="nil"/>
              <w:left w:val="nil"/>
              <w:bottom w:val="single" w:color="auto" w:sz="4" w:space="0"/>
              <w:right w:val="single" w:color="auto" w:sz="4" w:space="0"/>
            </w:tcBorders>
            <w:vAlign w:val="center"/>
          </w:tcPr>
          <w:p w14:paraId="57C7B33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机房基础设施</w:t>
            </w:r>
          </w:p>
        </w:tc>
        <w:tc>
          <w:tcPr>
            <w:tcW w:w="1927" w:type="pct"/>
            <w:tcBorders>
              <w:top w:val="nil"/>
              <w:left w:val="nil"/>
              <w:bottom w:val="single" w:color="auto" w:sz="4" w:space="0"/>
              <w:right w:val="single" w:color="auto" w:sz="4" w:space="0"/>
            </w:tcBorders>
            <w:vAlign w:val="center"/>
          </w:tcPr>
          <w:p w14:paraId="2333D7D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UPS电池</w:t>
            </w:r>
          </w:p>
        </w:tc>
        <w:tc>
          <w:tcPr>
            <w:tcW w:w="978" w:type="pct"/>
            <w:tcBorders>
              <w:top w:val="nil"/>
              <w:left w:val="nil"/>
              <w:bottom w:val="single" w:color="auto" w:sz="4" w:space="0"/>
              <w:right w:val="single" w:color="auto" w:sz="4" w:space="0"/>
            </w:tcBorders>
            <w:vAlign w:val="center"/>
          </w:tcPr>
          <w:p w14:paraId="16EB50A8">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　</w:t>
            </w:r>
          </w:p>
        </w:tc>
        <w:tc>
          <w:tcPr>
            <w:tcW w:w="390" w:type="pct"/>
            <w:tcBorders>
              <w:top w:val="nil"/>
              <w:left w:val="nil"/>
              <w:bottom w:val="single" w:color="auto" w:sz="4" w:space="0"/>
              <w:right w:val="single" w:color="auto" w:sz="4" w:space="0"/>
            </w:tcBorders>
            <w:vAlign w:val="center"/>
          </w:tcPr>
          <w:p w14:paraId="5C820DC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390" w:type="pct"/>
            <w:tcBorders>
              <w:top w:val="nil"/>
              <w:left w:val="nil"/>
              <w:bottom w:val="single" w:color="auto" w:sz="4" w:space="0"/>
              <w:right w:val="single" w:color="auto" w:sz="4" w:space="0"/>
            </w:tcBorders>
            <w:vAlign w:val="center"/>
          </w:tcPr>
          <w:p w14:paraId="04586A56">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组</w:t>
            </w:r>
          </w:p>
        </w:tc>
      </w:tr>
      <w:tr w14:paraId="6E294209">
        <w:tblPrEx>
          <w:tblCellMar>
            <w:top w:w="0" w:type="dxa"/>
            <w:left w:w="108" w:type="dxa"/>
            <w:bottom w:w="0" w:type="dxa"/>
            <w:right w:w="108" w:type="dxa"/>
          </w:tblCellMar>
        </w:tblPrEx>
        <w:trPr>
          <w:gridAfter w:val="1"/>
          <w:wAfter w:w="9" w:type="pct"/>
          <w:trHeight w:val="330" w:hRule="atLeast"/>
        </w:trPr>
        <w:tc>
          <w:tcPr>
            <w:tcW w:w="390" w:type="pct"/>
            <w:tcBorders>
              <w:top w:val="nil"/>
              <w:left w:val="single" w:color="auto" w:sz="4" w:space="0"/>
              <w:bottom w:val="single" w:color="auto" w:sz="4" w:space="0"/>
              <w:right w:val="single" w:color="auto" w:sz="4" w:space="0"/>
            </w:tcBorders>
            <w:vAlign w:val="center"/>
          </w:tcPr>
          <w:p w14:paraId="0550FD6D">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911" w:type="pct"/>
            <w:tcBorders>
              <w:top w:val="nil"/>
              <w:left w:val="nil"/>
              <w:bottom w:val="single" w:color="auto" w:sz="4" w:space="0"/>
              <w:right w:val="single" w:color="auto" w:sz="4" w:space="0"/>
            </w:tcBorders>
            <w:vAlign w:val="center"/>
          </w:tcPr>
          <w:p w14:paraId="0F16E81C">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机房基础设施</w:t>
            </w:r>
          </w:p>
        </w:tc>
        <w:tc>
          <w:tcPr>
            <w:tcW w:w="1927" w:type="pct"/>
            <w:tcBorders>
              <w:top w:val="nil"/>
              <w:left w:val="nil"/>
              <w:bottom w:val="single" w:color="auto" w:sz="4" w:space="0"/>
              <w:right w:val="single" w:color="auto" w:sz="4" w:space="0"/>
            </w:tcBorders>
            <w:vAlign w:val="center"/>
          </w:tcPr>
          <w:p w14:paraId="7CD345C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精密空调</w:t>
            </w:r>
          </w:p>
        </w:tc>
        <w:tc>
          <w:tcPr>
            <w:tcW w:w="978" w:type="pct"/>
            <w:tcBorders>
              <w:top w:val="nil"/>
              <w:left w:val="nil"/>
              <w:bottom w:val="single" w:color="auto" w:sz="4" w:space="0"/>
              <w:right w:val="single" w:color="auto" w:sz="4" w:space="0"/>
            </w:tcBorders>
            <w:vAlign w:val="center"/>
          </w:tcPr>
          <w:p w14:paraId="5028A155">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　</w:t>
            </w:r>
          </w:p>
        </w:tc>
        <w:tc>
          <w:tcPr>
            <w:tcW w:w="390" w:type="pct"/>
            <w:tcBorders>
              <w:top w:val="nil"/>
              <w:left w:val="nil"/>
              <w:bottom w:val="single" w:color="auto" w:sz="4" w:space="0"/>
              <w:right w:val="single" w:color="auto" w:sz="4" w:space="0"/>
            </w:tcBorders>
            <w:vAlign w:val="center"/>
          </w:tcPr>
          <w:p w14:paraId="41C22301">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390" w:type="pct"/>
            <w:tcBorders>
              <w:top w:val="nil"/>
              <w:left w:val="nil"/>
              <w:bottom w:val="single" w:color="auto" w:sz="4" w:space="0"/>
              <w:right w:val="single" w:color="auto" w:sz="4" w:space="0"/>
            </w:tcBorders>
            <w:vAlign w:val="center"/>
          </w:tcPr>
          <w:p w14:paraId="4FC5B122">
            <w:pPr>
              <w:pStyle w:val="17"/>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r>
    </w:tbl>
    <w:p w14:paraId="3FD7478F">
      <w:pPr>
        <w:rPr>
          <w:rFonts w:hint="eastAsia" w:ascii="宋体" w:hAnsi="宋体" w:eastAsia="宋体" w:cs="宋体"/>
          <w:b w:val="0"/>
          <w:bCs w:val="0"/>
          <w:sz w:val="24"/>
          <w:szCs w:val="24"/>
        </w:rPr>
      </w:pPr>
    </w:p>
    <w:p w14:paraId="7B312037">
      <w:pPr>
        <w:keepNext w:val="0"/>
        <w:keepLines w:val="0"/>
        <w:widowControl/>
        <w:suppressLineNumbers w:val="0"/>
        <w:jc w:val="left"/>
        <w:rPr>
          <w:rFonts w:hint="eastAsia" w:ascii="宋体" w:hAnsi="宋体" w:eastAsia="宋体" w:cs="宋体"/>
          <w:b w:val="0"/>
          <w:bCs w:val="0"/>
          <w:sz w:val="24"/>
          <w:szCs w:val="24"/>
        </w:rPr>
      </w:pPr>
    </w:p>
    <w:p w14:paraId="01AE2801">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七、保密要求</w:t>
      </w:r>
    </w:p>
    <w:p w14:paraId="5F4910A4">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供应商对在服务过程中知悉的采购人患者数据、业务资料、系统配置、设备清单、文档资料等承担保密义务，不得以任何形式向第三方泄露；保密义务不因本项目服务或合同的终止而解除。</w:t>
      </w:r>
    </w:p>
    <w:p w14:paraId="03B71CB0">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八、其他要求</w:t>
      </w:r>
    </w:p>
    <w:p w14:paraId="6B35AB9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在接到采购人服务要求时，供应商需在1小时内到达服务现场开展处置。</w:t>
      </w:r>
    </w:p>
    <w:p w14:paraId="644F2B23">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供应商须为湖州市南浔区中医院指派一名专属对接工程师，负责日常沟通协调及问题处置，保证问题能及时解决。</w:t>
      </w:r>
    </w:p>
    <w:p w14:paraId="242A233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供应商应服从采购人对运维工作的统一管理和调度，配合完成采购人交办的其他相关工作。</w:t>
      </w:r>
    </w:p>
    <w:p w14:paraId="61B87C39">
      <w:pPr>
        <w:pStyle w:val="4"/>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第三章 供应商资格及响应要求</w:t>
      </w:r>
    </w:p>
    <w:p w14:paraId="5DBF0DBA">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一、供应商基本资格条件</w:t>
      </w:r>
    </w:p>
    <w:p w14:paraId="1BBB7CA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在中国境内注册，具有独立法人资格，提供有效的营业执照副本复印件并加盖公章。</w:t>
      </w:r>
    </w:p>
    <w:p w14:paraId="0D49104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未被列入失信被执行人名单、重大税收违法失信主体名单。</w:t>
      </w:r>
    </w:p>
    <w:p w14:paraId="6EA99C72">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本项目不接受联合体响应，不允许转包、分包。</w:t>
      </w:r>
    </w:p>
    <w:p w14:paraId="225F89DB">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二、项目服务人员要求</w:t>
      </w:r>
    </w:p>
    <w:p w14:paraId="58C38678">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提供本项目服务人员清单。</w:t>
      </w:r>
    </w:p>
    <w:p w14:paraId="3F1EE0A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服务人员应具备相应原厂认证资质证书（具有高级工程师认证、CISP认证、ITSS服务工程师认证证书等）。</w:t>
      </w:r>
    </w:p>
    <w:p w14:paraId="6C932EC4">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提供服务人员相应证书复印件及近三个月中任意一个月的社保缴纳证明，并加盖公章。</w:t>
      </w:r>
    </w:p>
    <w:p w14:paraId="6A833882">
      <w:pPr>
        <w:keepNext w:val="0"/>
        <w:keepLines w:val="0"/>
        <w:widowControl/>
        <w:suppressLineNumbers w:val="0"/>
        <w:jc w:val="left"/>
        <w:rPr>
          <w:rFonts w:hint="eastAsia" w:ascii="宋体" w:hAnsi="宋体" w:eastAsia="宋体" w:cs="宋体"/>
          <w:b w:val="0"/>
          <w:bCs w:val="0"/>
          <w:sz w:val="24"/>
          <w:szCs w:val="24"/>
        </w:rPr>
      </w:pPr>
    </w:p>
    <w:p w14:paraId="0F8B262D">
      <w:pPr>
        <w:pStyle w:val="5"/>
        <w:keepNext w:val="0"/>
        <w:keepLines w:val="0"/>
        <w:widowControl/>
        <w:suppressLineNumbers w:val="0"/>
        <w:rPr>
          <w:rFonts w:hint="eastAsia" w:ascii="宋体" w:hAnsi="宋体" w:eastAsia="宋体" w:cs="宋体"/>
          <w:b w:val="0"/>
          <w:bCs w:val="0"/>
          <w:sz w:val="24"/>
          <w:szCs w:val="24"/>
        </w:rPr>
      </w:pPr>
      <w:r>
        <w:rPr>
          <w:rStyle w:val="15"/>
          <w:rFonts w:hint="eastAsia" w:cs="宋体"/>
          <w:b w:val="0"/>
          <w:bCs w:val="0"/>
          <w:color w:val="000000"/>
          <w:sz w:val="24"/>
          <w:szCs w:val="24"/>
          <w:lang w:val="en-US" w:eastAsia="zh-CN"/>
        </w:rPr>
        <w:t>三</w:t>
      </w:r>
      <w:r>
        <w:rPr>
          <w:rStyle w:val="15"/>
          <w:rFonts w:hint="eastAsia" w:ascii="宋体" w:hAnsi="宋体" w:eastAsia="宋体" w:cs="宋体"/>
          <w:b w:val="0"/>
          <w:bCs w:val="0"/>
          <w:color w:val="000000"/>
          <w:sz w:val="24"/>
          <w:szCs w:val="24"/>
        </w:rPr>
        <w:t>、其他响应要求</w:t>
      </w:r>
    </w:p>
    <w:p w14:paraId="5CFC365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供应商应具有较强的综合售后服务能力，说明本项目相关软硬件技术培训安排、知识转移及售后支持保障措施。</w:t>
      </w:r>
    </w:p>
    <w:p w14:paraId="7FAB111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在接到医院服务要求时，供应商需在1小时内到达服务现场。</w:t>
      </w:r>
    </w:p>
    <w:p w14:paraId="34D4B0BC">
      <w:pPr>
        <w:pStyle w:val="5"/>
        <w:keepNext w:val="0"/>
        <w:keepLines w:val="0"/>
        <w:widowControl/>
        <w:suppressLineNumbers w:val="0"/>
        <w:rPr>
          <w:rFonts w:hint="eastAsia" w:ascii="宋体" w:hAnsi="宋体" w:eastAsia="宋体" w:cs="宋体"/>
          <w:b w:val="0"/>
          <w:bCs w:val="0"/>
          <w:sz w:val="24"/>
          <w:szCs w:val="24"/>
        </w:rPr>
      </w:pPr>
      <w:r>
        <w:rPr>
          <w:rStyle w:val="15"/>
          <w:rFonts w:hint="eastAsia" w:cs="宋体"/>
          <w:b w:val="0"/>
          <w:bCs w:val="0"/>
          <w:color w:val="000000"/>
          <w:sz w:val="24"/>
          <w:szCs w:val="24"/>
          <w:lang w:val="en-US" w:eastAsia="zh-CN"/>
        </w:rPr>
        <w:t>四</w:t>
      </w:r>
      <w:r>
        <w:rPr>
          <w:rStyle w:val="15"/>
          <w:rFonts w:hint="eastAsia" w:ascii="宋体" w:hAnsi="宋体" w:eastAsia="宋体" w:cs="宋体"/>
          <w:b w:val="0"/>
          <w:bCs w:val="0"/>
          <w:color w:val="000000"/>
          <w:sz w:val="24"/>
          <w:szCs w:val="24"/>
        </w:rPr>
        <w:t>、响应文件组成（均须加盖单位公章）</w:t>
      </w:r>
    </w:p>
    <w:p w14:paraId="0A303301">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响应函。</w:t>
      </w:r>
    </w:p>
    <w:p w14:paraId="62C166F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报价表（总报价）。</w:t>
      </w:r>
    </w:p>
    <w:p w14:paraId="1B9A8786">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营业执照副本复印件。</w:t>
      </w:r>
    </w:p>
    <w:p w14:paraId="1FA0A33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法定代表人身份证明及法定代表人授权委托书。</w:t>
      </w:r>
    </w:p>
    <w:p w14:paraId="75249A9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5. 服务人员清单、相应证书复印件及社保证明。</w:t>
      </w:r>
    </w:p>
    <w:p w14:paraId="1E0597D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6. 质量管理体系、环境管理体系、职业健康安全管理体系认证证书及其他资质证书复印件。</w:t>
      </w:r>
    </w:p>
    <w:p w14:paraId="65AB5DB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7. 业绩案例清单及证明材料。</w:t>
      </w:r>
    </w:p>
    <w:p w14:paraId="4F8928A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8. 运维实施方案（含人员配置、巡检方案、应急处置流程、重大事件保障方案等）。</w:t>
      </w:r>
    </w:p>
    <w:p w14:paraId="20B9B5C6">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9. 技术培训、知识转移及售后保障方案。</w:t>
      </w:r>
    </w:p>
    <w:p w14:paraId="6D6ACB7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10. 保密承诺函。</w:t>
      </w:r>
    </w:p>
    <w:p w14:paraId="04BFF6C6">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11. 供应商认为需要提供的其他资料。</w:t>
      </w:r>
    </w:p>
    <w:p w14:paraId="05888A46">
      <w:pPr>
        <w:pStyle w:val="4"/>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第四章 评审办法</w:t>
      </w:r>
    </w:p>
    <w:p w14:paraId="5C606195">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一、评审组织</w:t>
      </w:r>
    </w:p>
    <w:p w14:paraId="65292E1C">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采购人组建院内采购评审小组，负责本项目资格性审查、符合性审查及综合评分。评审活动坚持公开、公平、公正和诚实信用原则。</w:t>
      </w:r>
    </w:p>
    <w:p w14:paraId="1873A6F2">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二、评审程序</w:t>
      </w:r>
    </w:p>
    <w:p w14:paraId="3B8DE5AC">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资格性审查：对照本采购文件第三章要求对供应商资格进行审查，资格不满足的作无效响应处理。</w:t>
      </w:r>
    </w:p>
    <w:p w14:paraId="017E4183">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符合性审查：审查响应文件是否实质性响应采购文件的全部需求，未实质性响应的作无效响应处理。</w:t>
      </w:r>
    </w:p>
    <w:p w14:paraId="229D83D4">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综合评分：评审小组按评分标准对各供应商进行独立打分，汇总计算综合得分。</w:t>
      </w:r>
    </w:p>
    <w:p w14:paraId="7EFC795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4. 确定中选候选人：按综合得分由高到低排序确定中选候选人；综合得分相同的，报价低者优先；仍相同的，实施方案得分高者优先。</w:t>
      </w:r>
    </w:p>
    <w:p w14:paraId="7E407E84">
      <w:pPr>
        <w:pStyle w:val="5"/>
        <w:keepNext w:val="0"/>
        <w:keepLines w:val="0"/>
        <w:widowControl/>
        <w:suppressLineNumbers w:val="0"/>
        <w:rPr>
          <w:rStyle w:val="15"/>
          <w:rFonts w:hint="eastAsia" w:ascii="宋体" w:hAnsi="宋体" w:eastAsia="宋体" w:cs="宋体"/>
          <w:b w:val="0"/>
          <w:bCs w:val="0"/>
          <w:color w:val="000000"/>
          <w:sz w:val="24"/>
          <w:szCs w:val="24"/>
        </w:rPr>
      </w:pPr>
      <w:r>
        <w:rPr>
          <w:rStyle w:val="15"/>
          <w:rFonts w:hint="eastAsia" w:ascii="宋体" w:hAnsi="宋体" w:eastAsia="宋体" w:cs="宋体"/>
          <w:b w:val="0"/>
          <w:bCs w:val="0"/>
          <w:color w:val="000000"/>
          <w:sz w:val="24"/>
          <w:szCs w:val="24"/>
        </w:rPr>
        <w:t>三、评分标准（总分100分）</w:t>
      </w:r>
    </w:p>
    <w:tbl>
      <w:tblPr>
        <w:tblStyle w:val="12"/>
        <w:tblW w:w="7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86"/>
        <w:gridCol w:w="625"/>
        <w:gridCol w:w="6089"/>
      </w:tblGrid>
      <w:tr w14:paraId="1DDAF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D73B8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评审项目</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A0EE03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分值</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A410E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评审内容与评分标准</w:t>
            </w:r>
          </w:p>
        </w:tc>
      </w:tr>
      <w:tr w14:paraId="7A16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72743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报价部分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984CE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808937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报价超过预算金额（29.5万）的作无效响应处理。满足要求的有效报价中，以最低报价为基准价，报价得分＝基准价÷报价×30（保留两位小数）。</w:t>
            </w:r>
          </w:p>
        </w:tc>
      </w:tr>
      <w:tr w14:paraId="7AE53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E845D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实施方案</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7E3D5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4DB62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根据运维整体方案、巡检计划、7×24小时应急响应机制、重大事件保障方案、故障处置流程、资产梳理、台账与报告输出、保密措施等内容的完整性与可行性综合评分：优（20—30分）、良（10—20分）、一般（0—10分）。</w:t>
            </w:r>
          </w:p>
        </w:tc>
      </w:tr>
      <w:tr w14:paraId="17DC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F0B02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项目团队配置</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9C32C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D585D5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default" w:ascii="宋体" w:hAnsi="宋体" w:eastAsia="宋体" w:cs="宋体"/>
                <w:b w:val="0"/>
                <w:bCs w:val="0"/>
                <w:sz w:val="24"/>
                <w:szCs w:val="24"/>
                <w:lang w:val="en-US"/>
              </w:rPr>
            </w:pPr>
            <w:r>
              <w:rPr>
                <w:rStyle w:val="15"/>
                <w:rFonts w:hint="eastAsia" w:ascii="宋体" w:hAnsi="宋体" w:eastAsia="宋体" w:cs="宋体"/>
                <w:b w:val="0"/>
                <w:bCs w:val="0"/>
                <w:color w:val="000000"/>
                <w:kern w:val="0"/>
                <w:sz w:val="24"/>
                <w:szCs w:val="24"/>
                <w:lang w:val="en-US" w:eastAsia="zh-CN" w:bidi="ar"/>
              </w:rPr>
              <w:t>根据项目人员配置完整性、专属对接工程师配置、人员证书与社保证明材料等情况评分；具备高级工程师、CISP、ITSS服务工程师等认证资质。每提供一个得5分，最高不超过15分。</w:t>
            </w:r>
          </w:p>
        </w:tc>
      </w:tr>
      <w:tr w14:paraId="737C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296734E">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业绩案例</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54EA0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E8440F">
            <w:pPr>
              <w:keepNext w:val="0"/>
              <w:keepLines w:val="0"/>
              <w:widowControl/>
              <w:suppressLineNumbers w:val="0"/>
              <w:jc w:val="left"/>
              <w:rPr>
                <w:rStyle w:val="15"/>
                <w:rFonts w:hint="default" w:ascii="宋体" w:hAnsi="宋体" w:eastAsia="宋体" w:cs="宋体"/>
                <w:b w:val="0"/>
                <w:bCs w:val="0"/>
                <w:color w:val="000000"/>
                <w:kern w:val="0"/>
                <w:sz w:val="24"/>
                <w:szCs w:val="24"/>
                <w:lang w:val="en-US" w:eastAsia="zh-CN" w:bidi="ar"/>
              </w:rPr>
            </w:pPr>
            <w:r>
              <w:rPr>
                <w:rStyle w:val="15"/>
                <w:rFonts w:hint="eastAsia" w:ascii="宋体" w:hAnsi="宋体" w:eastAsia="宋体" w:cs="宋体"/>
                <w:b w:val="0"/>
                <w:bCs w:val="0"/>
                <w:color w:val="000000"/>
                <w:kern w:val="0"/>
                <w:sz w:val="24"/>
                <w:szCs w:val="24"/>
                <w:lang w:val="en-US" w:eastAsia="zh-CN" w:bidi="ar"/>
              </w:rPr>
              <w:t>每提供1个有效同类医院信息化运维项目案例得5分，最高10分。</w:t>
            </w:r>
          </w:p>
          <w:p w14:paraId="1F3526F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提供案例清单并附证明材料（合同关键页或验收材料复印件等）。</w:t>
            </w:r>
          </w:p>
          <w:p w14:paraId="36E8A24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不能提供有效证明材料或案例与本项目无关的不得分。</w:t>
            </w:r>
          </w:p>
        </w:tc>
      </w:tr>
      <w:tr w14:paraId="7116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1B7CC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资质证书</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C418A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5B9FA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质量管理体系、环境管理体系、职业健康安全管理体系认证证书，每提供1项得2分，最高6分；具有涉密资质的得1分。</w:t>
            </w:r>
          </w:p>
        </w:tc>
      </w:tr>
      <w:tr w14:paraId="0A6D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01EF69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培训与售后保障</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9E8433">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60C48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根据技术培训计划、知识转移安排、售后支持保障措施的完整性与可操作性综合评分：优（6—8分）、良（3—6分）、一般（0—3分）。</w:t>
            </w:r>
          </w:p>
        </w:tc>
      </w:tr>
      <w:tr w14:paraId="02F05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26AE03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A384B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center"/>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100</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BFD08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center"/>
              <w:rPr>
                <w:rFonts w:hint="eastAsia" w:ascii="宋体" w:hAnsi="宋体" w:eastAsia="宋体" w:cs="宋体"/>
                <w:b w:val="0"/>
                <w:bCs w:val="0"/>
                <w:sz w:val="24"/>
                <w:szCs w:val="24"/>
              </w:rPr>
            </w:pPr>
          </w:p>
        </w:tc>
      </w:tr>
    </w:tbl>
    <w:p w14:paraId="0EE7A374">
      <w:pPr>
        <w:rPr>
          <w:rFonts w:hint="eastAsia" w:ascii="宋体" w:hAnsi="宋体" w:eastAsia="宋体" w:cs="宋体"/>
          <w:b w:val="0"/>
          <w:bCs w:val="0"/>
          <w:sz w:val="24"/>
          <w:szCs w:val="24"/>
        </w:rPr>
      </w:pPr>
    </w:p>
    <w:p w14:paraId="1581D4D0">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四、评审纪律</w:t>
      </w:r>
    </w:p>
    <w:p w14:paraId="43E6D48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评审小组成员不得泄露评审过程中获悉的响应文件内容及评审情况。</w:t>
      </w:r>
    </w:p>
    <w:p w14:paraId="478FB16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供应商不得以任何方式干扰评审工作，否则取消其响应资格。</w:t>
      </w:r>
    </w:p>
    <w:p w14:paraId="02B128F2">
      <w:pPr>
        <w:pStyle w:val="4"/>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第五章 合同主要条款</w:t>
      </w:r>
    </w:p>
    <w:p w14:paraId="644CA59A">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本合同主要条款供供应商响应参考，最终以双方签订的正式合同为准。</w:t>
      </w:r>
    </w:p>
    <w:p w14:paraId="15A11669">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一、服务期限</w:t>
      </w:r>
    </w:p>
    <w:p w14:paraId="23EC7664">
      <w:pPr>
        <w:keepNext w:val="0"/>
        <w:keepLines w:val="0"/>
        <w:widowControl/>
        <w:suppressLineNumbers w:val="0"/>
        <w:jc w:val="left"/>
        <w:rPr>
          <w:rFonts w:hint="default" w:ascii="宋体" w:hAnsi="宋体" w:eastAsia="宋体" w:cs="宋体"/>
          <w:b w:val="0"/>
          <w:bCs w:val="0"/>
          <w:sz w:val="24"/>
          <w:szCs w:val="24"/>
          <w:lang w:val="en-US"/>
        </w:rPr>
      </w:pPr>
      <w:r>
        <w:rPr>
          <w:rStyle w:val="15"/>
          <w:rFonts w:hint="eastAsia" w:ascii="宋体" w:hAnsi="宋体" w:eastAsia="宋体" w:cs="宋体"/>
          <w:b w:val="0"/>
          <w:bCs w:val="0"/>
          <w:color w:val="000000"/>
          <w:kern w:val="0"/>
          <w:sz w:val="24"/>
          <w:szCs w:val="24"/>
          <w:lang w:val="en-US" w:eastAsia="zh-CN" w:bidi="ar"/>
        </w:rPr>
        <w:t xml:space="preserve"> 服务期限为一年，合同签订后按季度考核。</w:t>
      </w:r>
    </w:p>
    <w:p w14:paraId="02527FB4">
      <w:pPr>
        <w:keepNext w:val="0"/>
        <w:keepLines w:val="0"/>
        <w:widowControl/>
        <w:suppressLineNumbers w:val="0"/>
        <w:jc w:val="left"/>
        <w:rPr>
          <w:rFonts w:hint="eastAsia" w:ascii="宋体" w:hAnsi="宋体" w:eastAsia="宋体" w:cs="宋体"/>
          <w:b w:val="0"/>
          <w:bCs w:val="0"/>
          <w:sz w:val="24"/>
          <w:szCs w:val="24"/>
        </w:rPr>
      </w:pPr>
    </w:p>
    <w:p w14:paraId="71987C39">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二、服务费用与支付</w:t>
      </w:r>
    </w:p>
    <w:p w14:paraId="435EA64F">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年度服务费为各服务模块年度报价之和。</w:t>
      </w:r>
    </w:p>
    <w:p w14:paraId="5AE2CC4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每季度服务完成，经采购人信息中心（或相关科室）考核验收合格后，按合同约定支付季度服务费用。</w:t>
      </w:r>
    </w:p>
    <w:p w14:paraId="5A251A13">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三、维修费用及配件约定</w:t>
      </w:r>
    </w:p>
    <w:p w14:paraId="2E991CD1">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设备配件费用另行计算，具体承担方式由双方在合同中明确。</w:t>
      </w:r>
    </w:p>
    <w:p w14:paraId="111E7300">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设备维修产生的维修费，单次500元（含）以内由服务供应商承担，单次500元以上由采购人承担，该类维修费年度累计金额控制在20000元以内。</w:t>
      </w:r>
    </w:p>
    <w:p w14:paraId="341C0749">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安全设备特征库升级及授权的购买由采购人自行承担。</w:t>
      </w:r>
    </w:p>
    <w:p w14:paraId="38E9C545">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四、保密条款</w:t>
      </w:r>
    </w:p>
    <w:p w14:paraId="102CBE62">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供应商及其工作人员对在服务过程中知悉的采购人业务资料、患者信息、系统配置、设备清单、文档资料等负有保密义务，不得以任何形式泄露；违反保密义务的，依法承担相应法律责任。</w:t>
      </w:r>
    </w:p>
    <w:p w14:paraId="4CC1E6E6">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五、禁止转包分包</w:t>
      </w:r>
    </w:p>
    <w:p w14:paraId="5063D307">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供应商不得将本项目转包或分包给第三方，一经发现，采购人有权立即解除合同，并要求供应商承担由此造成的全部损失。</w:t>
      </w:r>
    </w:p>
    <w:p w14:paraId="31CB08A0">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六、违约责任</w:t>
      </w:r>
    </w:p>
    <w:p w14:paraId="4E433C4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1. 供应商未按响应时效要求提供服务、未按期完成巡检任务、报告提交滞后或服务质量不达标的，采购人有权按合同约定扣减相应服务费用。</w:t>
      </w:r>
    </w:p>
    <w:p w14:paraId="724FD7F5">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2. 因供应商原因造成采购人系统重大故障或数据损失的，供应商应承担相应赔偿责任。</w:t>
      </w:r>
    </w:p>
    <w:p w14:paraId="3E8FC5CB">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3. 其他违约情形按合同约定承担相应违约责任。</w:t>
      </w:r>
    </w:p>
    <w:p w14:paraId="67AC7677">
      <w:pPr>
        <w:pStyle w:val="5"/>
        <w:keepNext w:val="0"/>
        <w:keepLines w:val="0"/>
        <w:widowControl/>
        <w:suppressLineNumbers w:val="0"/>
        <w:rPr>
          <w:rFonts w:hint="eastAsia" w:ascii="宋体" w:hAnsi="宋体" w:eastAsia="宋体" w:cs="宋体"/>
          <w:b w:val="0"/>
          <w:bCs w:val="0"/>
          <w:sz w:val="24"/>
          <w:szCs w:val="24"/>
        </w:rPr>
      </w:pPr>
      <w:r>
        <w:rPr>
          <w:rStyle w:val="15"/>
          <w:rFonts w:hint="eastAsia" w:ascii="宋体" w:hAnsi="宋体" w:eastAsia="宋体" w:cs="宋体"/>
          <w:b w:val="0"/>
          <w:bCs w:val="0"/>
          <w:color w:val="000000"/>
          <w:sz w:val="24"/>
          <w:szCs w:val="24"/>
        </w:rPr>
        <w:t>七、其他</w:t>
      </w:r>
    </w:p>
    <w:p w14:paraId="765246FE">
      <w:pPr>
        <w:keepNext w:val="0"/>
        <w:keepLines w:val="0"/>
        <w:widowControl/>
        <w:suppressLineNumbers w:val="0"/>
        <w:jc w:val="left"/>
        <w:rPr>
          <w:rFonts w:hint="eastAsia" w:ascii="宋体" w:hAnsi="宋体" w:eastAsia="宋体" w:cs="宋体"/>
          <w:b w:val="0"/>
          <w:bCs w:val="0"/>
          <w:sz w:val="24"/>
          <w:szCs w:val="24"/>
        </w:rPr>
      </w:pPr>
      <w:r>
        <w:rPr>
          <w:rStyle w:val="15"/>
          <w:rFonts w:hint="eastAsia" w:ascii="宋体" w:hAnsi="宋体" w:eastAsia="宋体" w:cs="宋体"/>
          <w:b w:val="0"/>
          <w:bCs w:val="0"/>
          <w:color w:val="000000"/>
          <w:kern w:val="0"/>
          <w:sz w:val="24"/>
          <w:szCs w:val="24"/>
          <w:lang w:val="en-US" w:eastAsia="zh-CN" w:bidi="ar"/>
        </w:rPr>
        <w:t>合同未尽事宜，由双方协商一致后签订补充协议；因合同履行发生争议的，双方应协商解决，协商不成的，依法向采购人所在地人民法院提起诉讼。</w:t>
      </w:r>
    </w:p>
    <w:p w14:paraId="2DC7AF72">
      <w:pPr>
        <w:rPr>
          <w:rFonts w:hint="eastAsia" w:ascii="宋体" w:hAnsi="宋体" w:eastAsia="宋体" w:cs="宋体"/>
          <w:b w:val="0"/>
          <w:bCs w:val="0"/>
          <w:sz w:val="24"/>
          <w:szCs w:val="24"/>
        </w:rPr>
      </w:pPr>
    </w:p>
    <w:p w14:paraId="54B86943">
      <w:pPr>
        <w:rPr>
          <w:rFonts w:hint="eastAsia" w:ascii="宋体" w:hAnsi="宋体" w:eastAsia="宋体" w:cs="宋体"/>
          <w:b w:val="0"/>
          <w:bCs w:val="0"/>
          <w:sz w:val="24"/>
          <w:szCs w:val="24"/>
        </w:rPr>
      </w:pPr>
    </w:p>
    <w:p w14:paraId="037BBE34">
      <w:pPr>
        <w:rPr>
          <w:rFonts w:hint="eastAsia" w:ascii="宋体" w:hAnsi="宋体" w:eastAsia="宋体" w:cs="宋体"/>
          <w:b w:val="0"/>
          <w:bCs w:val="0"/>
          <w:sz w:val="24"/>
          <w:szCs w:val="24"/>
        </w:rPr>
      </w:pPr>
    </w:p>
    <w:p w14:paraId="55916F72">
      <w:pPr>
        <w:rPr>
          <w:rFonts w:hint="eastAsia" w:ascii="宋体" w:hAnsi="宋体" w:eastAsia="宋体" w:cs="宋体"/>
          <w:b w:val="0"/>
          <w:bCs w:val="0"/>
          <w:sz w:val="24"/>
          <w:szCs w:val="24"/>
        </w:rPr>
      </w:pPr>
    </w:p>
    <w:p w14:paraId="349C8AB2">
      <w:pPr>
        <w:rPr>
          <w:rFonts w:hint="eastAsia" w:ascii="宋体" w:hAnsi="宋体" w:eastAsia="宋体" w:cs="宋体"/>
          <w:b w:val="0"/>
          <w:bCs w:val="0"/>
          <w:sz w:val="24"/>
          <w:szCs w:val="24"/>
        </w:rPr>
      </w:pPr>
    </w:p>
    <w:p w14:paraId="765ED266">
      <w:pPr>
        <w:rPr>
          <w:rFonts w:hint="eastAsia" w:ascii="宋体" w:hAnsi="宋体" w:eastAsia="宋体" w:cs="宋体"/>
          <w:b w:val="0"/>
          <w:bCs w:val="0"/>
          <w:sz w:val="24"/>
          <w:szCs w:val="24"/>
        </w:rPr>
      </w:pPr>
    </w:p>
    <w:p w14:paraId="55B76DD9">
      <w:pPr>
        <w:rPr>
          <w:rFonts w:hint="eastAsia" w:ascii="宋体" w:hAnsi="宋体" w:eastAsia="宋体" w:cs="宋体"/>
          <w:b w:val="0"/>
          <w:bCs w:val="0"/>
          <w:sz w:val="24"/>
          <w:szCs w:val="24"/>
        </w:rPr>
      </w:pPr>
    </w:p>
    <w:p w14:paraId="3F3AE93E">
      <w:pPr>
        <w:rPr>
          <w:rFonts w:hint="eastAsia" w:ascii="宋体" w:hAnsi="宋体" w:eastAsia="宋体" w:cs="宋体"/>
          <w:b w:val="0"/>
          <w:bCs w:val="0"/>
          <w:sz w:val="24"/>
          <w:szCs w:val="24"/>
        </w:rPr>
      </w:pPr>
    </w:p>
    <w:p w14:paraId="31626463">
      <w:pPr>
        <w:rPr>
          <w:rFonts w:hint="eastAsia" w:ascii="宋体" w:hAnsi="宋体" w:eastAsia="宋体" w:cs="宋体"/>
          <w:b w:val="0"/>
          <w:bCs w:val="0"/>
          <w:sz w:val="24"/>
          <w:szCs w:val="24"/>
        </w:rPr>
      </w:pPr>
    </w:p>
    <w:p w14:paraId="213A8D45">
      <w:pPr>
        <w:rPr>
          <w:rFonts w:hint="eastAsia" w:ascii="宋体" w:hAnsi="宋体" w:eastAsia="宋体" w:cs="宋体"/>
          <w:b w:val="0"/>
          <w:bCs w:val="0"/>
          <w:sz w:val="24"/>
          <w:szCs w:val="24"/>
        </w:rPr>
      </w:pPr>
    </w:p>
    <w:p w14:paraId="1C8E2744">
      <w:pPr>
        <w:rPr>
          <w:rFonts w:hint="eastAsia" w:ascii="宋体" w:hAnsi="宋体" w:eastAsia="宋体" w:cs="宋体"/>
          <w:b w:val="0"/>
          <w:bCs w:val="0"/>
          <w:sz w:val="24"/>
          <w:szCs w:val="24"/>
        </w:rPr>
      </w:pPr>
    </w:p>
    <w:p w14:paraId="436EC5AA">
      <w:pPr>
        <w:rPr>
          <w:rFonts w:hint="eastAsia" w:ascii="宋体" w:hAnsi="宋体" w:eastAsia="宋体" w:cs="宋体"/>
          <w:b w:val="0"/>
          <w:bCs w:val="0"/>
          <w:sz w:val="24"/>
          <w:szCs w:val="24"/>
        </w:rPr>
      </w:pPr>
    </w:p>
    <w:p w14:paraId="514368E5">
      <w:pPr>
        <w:rPr>
          <w:rFonts w:hint="eastAsia" w:ascii="宋体" w:hAnsi="宋体" w:eastAsia="宋体" w:cs="宋体"/>
          <w:b w:val="0"/>
          <w:bCs w:val="0"/>
          <w:sz w:val="24"/>
          <w:szCs w:val="24"/>
        </w:rPr>
      </w:pPr>
    </w:p>
    <w:p w14:paraId="68E7E059">
      <w:pPr>
        <w:rPr>
          <w:rFonts w:hint="eastAsia" w:ascii="宋体" w:hAnsi="宋体" w:eastAsia="宋体" w:cs="宋体"/>
          <w:b w:val="0"/>
          <w:bCs w:val="0"/>
          <w:sz w:val="24"/>
          <w:szCs w:val="24"/>
        </w:rPr>
      </w:pPr>
    </w:p>
    <w:p w14:paraId="28CD8C47">
      <w:pPr>
        <w:rPr>
          <w:rFonts w:hint="eastAsia" w:ascii="宋体" w:hAnsi="宋体" w:eastAsia="宋体" w:cs="宋体"/>
          <w:b w:val="0"/>
          <w:bCs w:val="0"/>
          <w:sz w:val="24"/>
          <w:szCs w:val="24"/>
        </w:rPr>
      </w:pPr>
    </w:p>
    <w:p w14:paraId="40482D94">
      <w:pPr>
        <w:rPr>
          <w:rFonts w:hint="eastAsia" w:ascii="宋体" w:hAnsi="宋体" w:eastAsia="宋体" w:cs="宋体"/>
          <w:b w:val="0"/>
          <w:bCs w:val="0"/>
          <w:sz w:val="24"/>
          <w:szCs w:val="24"/>
        </w:rPr>
      </w:pPr>
    </w:p>
    <w:p w14:paraId="224A1E98">
      <w:pPr>
        <w:rPr>
          <w:rFonts w:hint="eastAsia" w:ascii="宋体" w:hAnsi="宋体" w:eastAsia="宋体" w:cs="宋体"/>
          <w:b w:val="0"/>
          <w:bCs w:val="0"/>
          <w:sz w:val="24"/>
          <w:szCs w:val="24"/>
        </w:rPr>
      </w:pPr>
    </w:p>
    <w:p w14:paraId="43766505">
      <w:pPr>
        <w:rPr>
          <w:rFonts w:hint="eastAsia" w:ascii="宋体" w:hAnsi="宋体" w:eastAsia="宋体" w:cs="宋体"/>
          <w:b w:val="0"/>
          <w:bCs w:val="0"/>
          <w:sz w:val="24"/>
          <w:szCs w:val="24"/>
        </w:rPr>
      </w:pPr>
    </w:p>
    <w:p w14:paraId="3B94243C">
      <w:pPr>
        <w:rPr>
          <w:rFonts w:hint="eastAsia" w:ascii="宋体" w:hAnsi="宋体" w:eastAsia="宋体" w:cs="宋体"/>
          <w:b w:val="0"/>
          <w:bCs w:val="0"/>
          <w:sz w:val="24"/>
          <w:szCs w:val="24"/>
        </w:rPr>
      </w:pPr>
    </w:p>
    <w:p w14:paraId="201BF762">
      <w:pPr>
        <w:rPr>
          <w:rFonts w:hint="eastAsia" w:ascii="宋体" w:hAnsi="宋体" w:eastAsia="宋体" w:cs="宋体"/>
          <w:b w:val="0"/>
          <w:bCs w:val="0"/>
          <w:sz w:val="24"/>
          <w:szCs w:val="24"/>
        </w:rPr>
      </w:pPr>
    </w:p>
    <w:p w14:paraId="73CED09D">
      <w:pPr>
        <w:rPr>
          <w:rFonts w:hint="eastAsia" w:ascii="宋体" w:hAnsi="宋体" w:eastAsia="宋体" w:cs="宋体"/>
          <w:b w:val="0"/>
          <w:bCs w:val="0"/>
          <w:sz w:val="24"/>
          <w:szCs w:val="24"/>
        </w:rPr>
      </w:pPr>
    </w:p>
    <w:p w14:paraId="05A3F356">
      <w:pPr>
        <w:rPr>
          <w:rFonts w:hint="eastAsia" w:ascii="宋体" w:hAnsi="宋体" w:eastAsia="宋体" w:cs="宋体"/>
          <w:b w:val="0"/>
          <w:bCs w:val="0"/>
          <w:sz w:val="24"/>
          <w:szCs w:val="24"/>
        </w:rPr>
      </w:pPr>
    </w:p>
    <w:p w14:paraId="6A911922">
      <w:pPr>
        <w:rPr>
          <w:rFonts w:hint="eastAsia" w:ascii="宋体" w:hAnsi="宋体" w:eastAsia="宋体" w:cs="宋体"/>
          <w:b w:val="0"/>
          <w:bCs w:val="0"/>
          <w:sz w:val="24"/>
          <w:szCs w:val="24"/>
        </w:rPr>
      </w:pPr>
    </w:p>
    <w:p w14:paraId="5D8F818A">
      <w:pPr>
        <w:rPr>
          <w:rFonts w:hint="eastAsia" w:ascii="宋体" w:hAnsi="宋体" w:eastAsia="宋体" w:cs="宋体"/>
          <w:b w:val="0"/>
          <w:bCs w:val="0"/>
          <w:sz w:val="24"/>
          <w:szCs w:val="24"/>
        </w:rPr>
      </w:pPr>
    </w:p>
    <w:p w14:paraId="31F4BFC2">
      <w:pPr>
        <w:rPr>
          <w:rFonts w:hint="eastAsia" w:ascii="宋体" w:hAnsi="宋体" w:eastAsia="宋体" w:cs="宋体"/>
          <w:b w:val="0"/>
          <w:bCs w:val="0"/>
          <w:sz w:val="24"/>
          <w:szCs w:val="24"/>
        </w:rPr>
      </w:pPr>
    </w:p>
    <w:p w14:paraId="28BFACAE">
      <w:pPr>
        <w:rPr>
          <w:rFonts w:hint="eastAsia" w:ascii="宋体" w:hAnsi="宋体" w:eastAsia="宋体" w:cs="宋体"/>
          <w:b w:val="0"/>
          <w:bCs w:val="0"/>
          <w:sz w:val="24"/>
          <w:szCs w:val="24"/>
        </w:rPr>
      </w:pPr>
    </w:p>
    <w:p w14:paraId="101166EE">
      <w:pPr>
        <w:rPr>
          <w:rFonts w:hint="eastAsia" w:ascii="宋体" w:hAnsi="宋体" w:eastAsia="宋体" w:cs="宋体"/>
          <w:b w:val="0"/>
          <w:bCs w:val="0"/>
          <w:sz w:val="24"/>
          <w:szCs w:val="24"/>
        </w:rPr>
      </w:pPr>
    </w:p>
    <w:p w14:paraId="5B7B011D">
      <w:pPr>
        <w:rPr>
          <w:rFonts w:hint="eastAsia" w:ascii="宋体" w:hAnsi="宋体" w:eastAsia="宋体" w:cs="宋体"/>
          <w:b w:val="0"/>
          <w:bCs w:val="0"/>
          <w:sz w:val="24"/>
          <w:szCs w:val="24"/>
        </w:rPr>
      </w:pPr>
    </w:p>
    <w:p w14:paraId="2505B2DB">
      <w:pPr>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附件</w:t>
      </w:r>
    </w:p>
    <w:p w14:paraId="48403395">
      <w:pPr>
        <w:pStyle w:val="7"/>
        <w:spacing w:line="360" w:lineRule="auto"/>
        <w:ind w:firstLine="0"/>
        <w:jc w:val="center"/>
        <w:rPr>
          <w:rFonts w:hint="eastAsia" w:ascii="宋体" w:hAnsi="宋体" w:eastAsia="宋体" w:cs="宋体"/>
          <w:b/>
          <w:bCs/>
          <w:spacing w:val="24"/>
          <w:sz w:val="28"/>
          <w:szCs w:val="28"/>
        </w:rPr>
      </w:pPr>
    </w:p>
    <w:p w14:paraId="77464AF8">
      <w:pPr>
        <w:pStyle w:val="7"/>
        <w:spacing w:line="360" w:lineRule="auto"/>
        <w:ind w:firstLine="0"/>
        <w:jc w:val="center"/>
        <w:rPr>
          <w:rFonts w:hint="eastAsia" w:ascii="宋体" w:hAnsi="宋体" w:eastAsia="宋体" w:cs="宋体"/>
          <w:b/>
          <w:bCs/>
          <w:spacing w:val="24"/>
          <w:sz w:val="28"/>
          <w:szCs w:val="28"/>
        </w:rPr>
      </w:pPr>
      <w:r>
        <w:rPr>
          <w:rFonts w:hint="eastAsia" w:ascii="宋体" w:hAnsi="宋体" w:eastAsia="宋体" w:cs="宋体"/>
          <w:b/>
          <w:bCs/>
          <w:spacing w:val="24"/>
          <w:sz w:val="28"/>
          <w:szCs w:val="28"/>
        </w:rPr>
        <w:t>法定代表人有效身份证明书</w:t>
      </w:r>
    </w:p>
    <w:p w14:paraId="443E8F4C">
      <w:pPr>
        <w:pStyle w:val="7"/>
        <w:spacing w:line="360" w:lineRule="auto"/>
        <w:ind w:firstLine="513" w:firstLineChars="156"/>
        <w:jc w:val="center"/>
        <w:rPr>
          <w:rFonts w:hint="eastAsia" w:ascii="宋体" w:hAnsi="宋体" w:eastAsia="宋体" w:cs="宋体"/>
          <w:b/>
          <w:bCs/>
          <w:spacing w:val="24"/>
          <w:sz w:val="28"/>
          <w:szCs w:val="28"/>
        </w:rPr>
      </w:pPr>
    </w:p>
    <w:p w14:paraId="4442C7EC">
      <w:pPr>
        <w:pStyle w:val="7"/>
        <w:spacing w:line="480" w:lineRule="auto"/>
        <w:ind w:firstLine="980" w:firstLineChars="350"/>
        <w:rPr>
          <w:rFonts w:hint="eastAsia" w:ascii="宋体" w:hAnsi="宋体" w:eastAsia="宋体" w:cs="宋体"/>
          <w:sz w:val="24"/>
          <w:szCs w:val="24"/>
        </w:rPr>
      </w:pPr>
      <w:r>
        <w:rPr>
          <w:rFonts w:hint="eastAsia" w:ascii="宋体" w:hAnsi="宋体" w:eastAsia="宋体" w:cs="宋体"/>
          <w:sz w:val="28"/>
          <w:szCs w:val="28"/>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（姓名）是</w:t>
      </w:r>
      <w:r>
        <w:rPr>
          <w:rFonts w:hint="eastAsia" w:ascii="宋体" w:hAnsi="宋体" w:eastAsia="宋体" w:cs="宋体"/>
          <w:sz w:val="24"/>
          <w:szCs w:val="24"/>
          <w:u w:val="single"/>
        </w:rPr>
        <w:t xml:space="preserve">                 </w:t>
      </w:r>
      <w:r>
        <w:rPr>
          <w:rFonts w:hint="eastAsia" w:ascii="宋体" w:hAnsi="宋体" w:eastAsia="宋体" w:cs="宋体"/>
          <w:sz w:val="24"/>
          <w:szCs w:val="24"/>
        </w:rPr>
        <w:t>（单位全称）的法定代表人，身份证号码为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1D6D692">
      <w:pPr>
        <w:pStyle w:val="7"/>
        <w:spacing w:line="480" w:lineRule="auto"/>
        <w:ind w:firstLine="374" w:firstLineChars="156"/>
        <w:rPr>
          <w:rFonts w:hint="eastAsia" w:ascii="宋体" w:hAnsi="宋体" w:eastAsia="宋体" w:cs="宋体"/>
          <w:sz w:val="24"/>
          <w:szCs w:val="24"/>
        </w:rPr>
      </w:pPr>
    </w:p>
    <w:p w14:paraId="212FA850">
      <w:pPr>
        <w:pStyle w:val="7"/>
        <w:spacing w:line="480" w:lineRule="auto"/>
        <w:ind w:firstLine="374" w:firstLineChars="156"/>
        <w:rPr>
          <w:rFonts w:hint="eastAsia" w:ascii="宋体" w:hAnsi="宋体" w:eastAsia="宋体" w:cs="宋体"/>
          <w:sz w:val="24"/>
          <w:szCs w:val="24"/>
        </w:rPr>
      </w:pPr>
      <w:r>
        <w:rPr>
          <w:rFonts w:hint="eastAsia" w:ascii="宋体" w:hAnsi="宋体" w:eastAsia="宋体" w:cs="宋体"/>
          <w:sz w:val="24"/>
          <w:szCs w:val="24"/>
        </w:rPr>
        <w:t xml:space="preserve">    特此证明</w:t>
      </w:r>
    </w:p>
    <w:p w14:paraId="5DFD0084">
      <w:pPr>
        <w:pStyle w:val="7"/>
        <w:spacing w:line="480" w:lineRule="auto"/>
        <w:ind w:firstLine="0"/>
        <w:rPr>
          <w:rFonts w:hint="eastAsia" w:ascii="宋体" w:hAnsi="宋体" w:eastAsia="宋体" w:cs="宋体"/>
          <w:sz w:val="24"/>
          <w:szCs w:val="24"/>
        </w:rPr>
      </w:pPr>
    </w:p>
    <w:p w14:paraId="24EFEB41">
      <w:pPr>
        <w:pStyle w:val="7"/>
        <w:spacing w:line="480" w:lineRule="auto"/>
        <w:ind w:firstLine="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（盖章）                  </w:t>
      </w:r>
    </w:p>
    <w:p w14:paraId="656A28B8">
      <w:pPr>
        <w:pStyle w:val="7"/>
        <w:spacing w:line="480" w:lineRule="auto"/>
        <w:ind w:firstLine="0"/>
        <w:rPr>
          <w:rFonts w:hint="eastAsia" w:ascii="宋体" w:hAnsi="宋体" w:eastAsia="宋体" w:cs="宋体"/>
          <w:sz w:val="24"/>
          <w:szCs w:val="24"/>
        </w:rPr>
      </w:pPr>
      <w:r>
        <w:rPr>
          <w:rFonts w:hint="eastAsia" w:ascii="宋体" w:hAnsi="宋体" w:eastAsia="宋体" w:cs="宋体"/>
          <w:sz w:val="24"/>
          <w:szCs w:val="24"/>
        </w:rPr>
        <w:t>法定代表人或其授权代理人（签名或盖章）</w:t>
      </w:r>
    </w:p>
    <w:p w14:paraId="3F3FDE4B">
      <w:pPr>
        <w:pStyle w:val="7"/>
        <w:spacing w:line="480" w:lineRule="auto"/>
        <w:ind w:firstLine="0"/>
        <w:rPr>
          <w:rFonts w:hint="eastAsia" w:ascii="宋体" w:hAnsi="宋体" w:eastAsia="宋体" w:cs="宋体"/>
          <w:sz w:val="24"/>
          <w:szCs w:val="24"/>
        </w:rPr>
      </w:pPr>
      <w:r>
        <w:rPr>
          <w:rFonts w:hint="eastAsia" w:ascii="宋体" w:hAnsi="宋体" w:eastAsia="宋体" w:cs="宋体"/>
          <w:sz w:val="24"/>
          <w:szCs w:val="24"/>
        </w:rPr>
        <w:t>日期：    年   月   日</w:t>
      </w:r>
    </w:p>
    <w:p w14:paraId="09C8EF7E">
      <w:pPr>
        <w:pStyle w:val="7"/>
        <w:spacing w:line="480" w:lineRule="auto"/>
        <w:ind w:firstLine="0"/>
        <w:rPr>
          <w:rFonts w:hint="eastAsia" w:ascii="宋体" w:hAnsi="宋体" w:eastAsia="宋体" w:cs="宋体"/>
          <w:sz w:val="24"/>
          <w:szCs w:val="24"/>
        </w:rPr>
      </w:pPr>
    </w:p>
    <w:p w14:paraId="42CB4E10">
      <w:pPr>
        <w:pStyle w:val="7"/>
        <w:spacing w:line="480" w:lineRule="auto"/>
        <w:ind w:firstLine="0"/>
        <w:rPr>
          <w:rFonts w:hint="eastAsia" w:ascii="宋体" w:hAnsi="宋体" w:eastAsia="宋体" w:cs="宋体"/>
          <w:sz w:val="24"/>
          <w:szCs w:val="24"/>
        </w:rPr>
      </w:pPr>
    </w:p>
    <w:p w14:paraId="1C085F3C">
      <w:pPr>
        <w:pStyle w:val="7"/>
        <w:spacing w:line="480" w:lineRule="auto"/>
        <w:ind w:firstLine="0"/>
        <w:rPr>
          <w:rFonts w:hint="eastAsia" w:ascii="宋体" w:hAnsi="宋体" w:eastAsia="宋体" w:cs="宋体"/>
          <w:sz w:val="24"/>
          <w:szCs w:val="24"/>
        </w:rPr>
      </w:pPr>
    </w:p>
    <w:p w14:paraId="5FF2307F">
      <w:pPr>
        <w:pStyle w:val="7"/>
        <w:spacing w:line="480" w:lineRule="auto"/>
        <w:ind w:firstLine="0"/>
        <w:jc w:val="center"/>
        <w:rPr>
          <w:rFonts w:hint="eastAsia" w:ascii="宋体" w:hAnsi="宋体" w:eastAsia="宋体" w:cs="宋体"/>
          <w:sz w:val="24"/>
          <w:szCs w:val="24"/>
        </w:rPr>
      </w:pPr>
      <w:r>
        <w:rPr>
          <w:rFonts w:hint="eastAsia" w:ascii="宋体" w:hAnsi="宋体" w:eastAsia="宋体" w:cs="宋体"/>
          <w:sz w:val="24"/>
          <w:szCs w:val="24"/>
        </w:rPr>
        <w:t>——————————————————————————</w:t>
      </w:r>
    </w:p>
    <w:p w14:paraId="36673010">
      <w:pPr>
        <w:pStyle w:val="7"/>
        <w:spacing w:line="480" w:lineRule="auto"/>
        <w:ind w:firstLine="0"/>
        <w:rPr>
          <w:rFonts w:hint="eastAsia" w:ascii="宋体" w:hAnsi="宋体" w:eastAsia="宋体" w:cs="宋体"/>
          <w:sz w:val="24"/>
          <w:szCs w:val="24"/>
        </w:rPr>
      </w:pPr>
    </w:p>
    <w:p w14:paraId="10ACA5AA">
      <w:pPr>
        <w:pStyle w:val="7"/>
        <w:spacing w:line="480" w:lineRule="auto"/>
        <w:ind w:firstLine="0"/>
        <w:rPr>
          <w:rFonts w:hint="eastAsia" w:ascii="宋体" w:hAnsi="宋体" w:eastAsia="宋体" w:cs="宋体"/>
          <w:sz w:val="24"/>
          <w:szCs w:val="24"/>
        </w:rPr>
      </w:pPr>
    </w:p>
    <w:p w14:paraId="4442816E">
      <w:pPr>
        <w:pStyle w:val="7"/>
        <w:spacing w:line="480" w:lineRule="auto"/>
        <w:ind w:firstLine="0"/>
        <w:jc w:val="center"/>
        <w:rPr>
          <w:rFonts w:hint="eastAsia" w:ascii="宋体" w:hAnsi="宋体" w:eastAsia="宋体" w:cs="宋体"/>
          <w:sz w:val="24"/>
          <w:szCs w:val="24"/>
        </w:rPr>
      </w:pPr>
      <w:r>
        <w:rPr>
          <w:rFonts w:hint="eastAsia" w:ascii="宋体" w:hAnsi="宋体" w:eastAsia="宋体" w:cs="宋体"/>
          <w:sz w:val="24"/>
          <w:szCs w:val="24"/>
        </w:rPr>
        <w:t>有效身份证明复印件粘贴处</w:t>
      </w:r>
    </w:p>
    <w:p w14:paraId="442378FF">
      <w:pPr>
        <w:pStyle w:val="7"/>
        <w:spacing w:line="360" w:lineRule="auto"/>
        <w:ind w:firstLine="545" w:firstLineChars="156"/>
        <w:jc w:val="center"/>
        <w:rPr>
          <w:rFonts w:hint="eastAsia" w:ascii="宋体" w:hAnsi="宋体" w:eastAsia="宋体" w:cs="宋体"/>
          <w:b/>
          <w:bCs/>
          <w:spacing w:val="24"/>
          <w:sz w:val="30"/>
        </w:rPr>
      </w:pPr>
    </w:p>
    <w:p w14:paraId="4E142D94">
      <w:pPr>
        <w:pStyle w:val="7"/>
        <w:spacing w:line="360" w:lineRule="auto"/>
        <w:ind w:firstLine="0"/>
        <w:jc w:val="center"/>
        <w:rPr>
          <w:rFonts w:hint="eastAsia" w:ascii="宋体" w:hAnsi="宋体" w:eastAsia="宋体" w:cs="宋体"/>
          <w:b/>
          <w:bCs/>
          <w:spacing w:val="24"/>
          <w:sz w:val="30"/>
        </w:rPr>
      </w:pPr>
    </w:p>
    <w:p w14:paraId="29D67C38">
      <w:pPr>
        <w:rPr>
          <w:rFonts w:hint="eastAsia"/>
        </w:rPr>
      </w:pPr>
    </w:p>
    <w:p w14:paraId="29EEE77C">
      <w:pPr>
        <w:pStyle w:val="7"/>
        <w:spacing w:line="360" w:lineRule="auto"/>
        <w:ind w:firstLine="0"/>
        <w:jc w:val="center"/>
        <w:rPr>
          <w:rFonts w:hint="eastAsia" w:ascii="宋体" w:hAnsi="宋体" w:eastAsia="宋体" w:cs="宋体"/>
          <w:b/>
          <w:bCs/>
          <w:spacing w:val="24"/>
          <w:sz w:val="30"/>
        </w:rPr>
      </w:pPr>
    </w:p>
    <w:p w14:paraId="5430F937">
      <w:pPr>
        <w:rPr>
          <w:rFonts w:hint="eastAsia" w:ascii="宋体" w:hAnsi="宋体" w:eastAsia="宋体" w:cs="宋体"/>
        </w:rPr>
      </w:pPr>
    </w:p>
    <w:p w14:paraId="51A4CDE9">
      <w:pPr>
        <w:pStyle w:val="7"/>
        <w:spacing w:line="360" w:lineRule="auto"/>
        <w:ind w:firstLine="0"/>
        <w:jc w:val="center"/>
        <w:rPr>
          <w:rFonts w:hint="eastAsia" w:ascii="宋体" w:hAnsi="宋体" w:eastAsia="宋体" w:cs="宋体"/>
          <w:b/>
          <w:bCs/>
          <w:spacing w:val="24"/>
          <w:sz w:val="28"/>
          <w:szCs w:val="28"/>
        </w:rPr>
      </w:pPr>
      <w:r>
        <w:rPr>
          <w:rFonts w:hint="eastAsia" w:ascii="宋体" w:hAnsi="宋体" w:eastAsia="宋体" w:cs="宋体"/>
          <w:b/>
          <w:bCs/>
          <w:spacing w:val="24"/>
          <w:sz w:val="28"/>
          <w:szCs w:val="28"/>
        </w:rPr>
        <w:t>法定代表人授权委托书</w:t>
      </w:r>
    </w:p>
    <w:p w14:paraId="1845ED75">
      <w:pPr>
        <w:spacing w:line="360" w:lineRule="auto"/>
        <w:ind w:firstLine="600" w:firstLineChars="200"/>
        <w:rPr>
          <w:rFonts w:hint="eastAsia" w:ascii="宋体" w:hAnsi="宋体" w:eastAsia="宋体" w:cs="宋体"/>
          <w:sz w:val="30"/>
        </w:rPr>
      </w:pPr>
    </w:p>
    <w:p w14:paraId="148888FB">
      <w:pPr>
        <w:spacing w:line="480" w:lineRule="auto"/>
        <w:ind w:firstLine="480" w:firstLineChars="200"/>
        <w:rPr>
          <w:rFonts w:hint="eastAsia" w:ascii="宋体" w:hAnsi="宋体" w:eastAsia="宋体" w:cs="宋体"/>
          <w:sz w:val="24"/>
        </w:rPr>
      </w:pPr>
      <w:r>
        <w:rPr>
          <w:rFonts w:hint="eastAsia" w:ascii="宋体" w:hAnsi="宋体" w:eastAsia="宋体" w:cs="宋体"/>
          <w:sz w:val="24"/>
        </w:rPr>
        <w:t>本授权委托书声明，我</w:t>
      </w:r>
      <w:r>
        <w:rPr>
          <w:rFonts w:hint="eastAsia" w:ascii="宋体" w:hAnsi="宋体" w:eastAsia="宋体" w:cs="宋体"/>
          <w:sz w:val="24"/>
          <w:u w:val="single"/>
        </w:rPr>
        <w:t xml:space="preserve">    </w:t>
      </w:r>
      <w:r>
        <w:rPr>
          <w:rFonts w:hint="eastAsia" w:ascii="宋体" w:hAnsi="宋体" w:eastAsia="宋体" w:cs="宋体"/>
          <w:sz w:val="24"/>
        </w:rPr>
        <w:t>（姓名）系</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投标人</w:t>
      </w:r>
      <w:r>
        <w:rPr>
          <w:rFonts w:hint="eastAsia" w:ascii="宋体" w:hAnsi="宋体" w:eastAsia="宋体" w:cs="宋体"/>
          <w:sz w:val="24"/>
        </w:rPr>
        <w:t>名称）的法定代表人，现授权委托</w:t>
      </w:r>
      <w:r>
        <w:rPr>
          <w:rFonts w:hint="eastAsia" w:ascii="宋体" w:hAnsi="宋体" w:eastAsia="宋体" w:cs="宋体"/>
          <w:sz w:val="24"/>
          <w:u w:val="single"/>
        </w:rPr>
        <w:t xml:space="preserve">       </w:t>
      </w:r>
      <w:r>
        <w:rPr>
          <w:rFonts w:hint="eastAsia" w:ascii="宋体" w:hAnsi="宋体" w:eastAsia="宋体" w:cs="宋体"/>
          <w:sz w:val="24"/>
        </w:rPr>
        <w:t>（姓名）为我单位代理人，以本单位的名义参加</w:t>
      </w:r>
      <w:r>
        <w:rPr>
          <w:rFonts w:hint="eastAsia" w:ascii="宋体" w:hAnsi="宋体" w:eastAsia="宋体" w:cs="宋体"/>
          <w:sz w:val="24"/>
          <w:lang w:val="en-US" w:eastAsia="zh-CN"/>
        </w:rPr>
        <w:t>湖州市南浔区中医院</w:t>
      </w:r>
      <w:r>
        <w:rPr>
          <w:rFonts w:hint="eastAsia" w:ascii="宋体" w:hAnsi="宋体" w:eastAsia="宋体" w:cs="宋体"/>
          <w:sz w:val="24"/>
          <w:u w:val="single"/>
        </w:rPr>
        <w:t xml:space="preserve">                                       </w:t>
      </w:r>
      <w:r>
        <w:rPr>
          <w:rFonts w:hint="eastAsia" w:ascii="宋体" w:hAnsi="宋体" w:eastAsia="宋体" w:cs="宋体"/>
          <w:sz w:val="24"/>
        </w:rPr>
        <w:t>项目的磋商活动。被授权代理人在投标、开标、评标、合同谈判过程中所签署的一切文件和处理与之有关的一切事务，我均予以承认。</w:t>
      </w:r>
    </w:p>
    <w:p w14:paraId="3F90C546">
      <w:pPr>
        <w:spacing w:line="480" w:lineRule="auto"/>
        <w:ind w:firstLine="480" w:firstLineChars="200"/>
        <w:rPr>
          <w:rFonts w:hint="eastAsia" w:ascii="宋体" w:hAnsi="宋体" w:eastAsia="宋体" w:cs="宋体"/>
          <w:sz w:val="24"/>
        </w:rPr>
      </w:pPr>
      <w:r>
        <w:rPr>
          <w:rFonts w:hint="eastAsia" w:ascii="宋体" w:hAnsi="宋体" w:eastAsia="宋体" w:cs="宋体"/>
          <w:sz w:val="24"/>
        </w:rPr>
        <w:t>被授权人无转委托权，特此委托。</w:t>
      </w:r>
    </w:p>
    <w:p w14:paraId="269FEA28">
      <w:pPr>
        <w:spacing w:after="156" w:line="480" w:lineRule="auto"/>
        <w:rPr>
          <w:rFonts w:hint="eastAsia" w:ascii="宋体" w:hAnsi="宋体" w:eastAsia="宋体" w:cs="宋体"/>
          <w:b/>
          <w:sz w:val="24"/>
        </w:rPr>
      </w:pPr>
    </w:p>
    <w:p w14:paraId="1EA746F1">
      <w:pPr>
        <w:spacing w:line="480" w:lineRule="auto"/>
        <w:ind w:left="2699"/>
        <w:rPr>
          <w:rFonts w:hint="eastAsia" w:ascii="宋体" w:hAnsi="宋体" w:eastAsia="宋体" w:cs="宋体"/>
          <w:sz w:val="24"/>
          <w:u w:val="single"/>
        </w:rPr>
      </w:pPr>
      <w:r>
        <w:rPr>
          <w:rFonts w:hint="eastAsia" w:ascii="宋体" w:hAnsi="宋体" w:eastAsia="宋体" w:cs="宋体"/>
          <w:sz w:val="24"/>
        </w:rPr>
        <w:t>授权代理人：</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姓名</w:t>
      </w:r>
      <w:r>
        <w:rPr>
          <w:rFonts w:hint="eastAsia" w:ascii="宋体" w:hAnsi="宋体" w:eastAsia="宋体" w:cs="宋体"/>
          <w:sz w:val="24"/>
          <w:u w:val="single"/>
        </w:rPr>
        <w:t xml:space="preserve">）   </w:t>
      </w:r>
    </w:p>
    <w:p w14:paraId="49761D6A">
      <w:pPr>
        <w:spacing w:line="480" w:lineRule="auto"/>
        <w:ind w:left="2699"/>
        <w:rPr>
          <w:rFonts w:hint="eastAsia" w:ascii="宋体" w:hAnsi="宋体" w:eastAsia="宋体" w:cs="宋体"/>
          <w:sz w:val="24"/>
          <w:u w:val="single"/>
        </w:rPr>
      </w:pPr>
      <w:r>
        <w:rPr>
          <w:rFonts w:hint="eastAsia" w:ascii="宋体" w:hAnsi="宋体" w:eastAsia="宋体" w:cs="宋体"/>
          <w:sz w:val="24"/>
        </w:rPr>
        <w:t>身份证号码：</w:t>
      </w:r>
      <w:r>
        <w:rPr>
          <w:rFonts w:hint="eastAsia" w:ascii="宋体" w:hAnsi="宋体" w:eastAsia="宋体" w:cs="宋体"/>
          <w:sz w:val="24"/>
          <w:u w:val="single"/>
        </w:rPr>
        <w:t xml:space="preserve">                                 </w:t>
      </w:r>
    </w:p>
    <w:p w14:paraId="1FC4E7D3">
      <w:pPr>
        <w:spacing w:line="480" w:lineRule="auto"/>
        <w:ind w:left="2699"/>
        <w:rPr>
          <w:rFonts w:hint="eastAsia" w:ascii="宋体" w:hAnsi="宋体" w:eastAsia="宋体" w:cs="宋体"/>
          <w:sz w:val="24"/>
          <w:u w:val="single"/>
        </w:rPr>
      </w:pPr>
      <w:r>
        <w:rPr>
          <w:rFonts w:hint="eastAsia" w:ascii="宋体" w:hAnsi="宋体" w:eastAsia="宋体" w:cs="宋体"/>
          <w:sz w:val="24"/>
        </w:rPr>
        <w:t>职务：</w:t>
      </w:r>
      <w:r>
        <w:rPr>
          <w:rFonts w:hint="eastAsia" w:ascii="宋体" w:hAnsi="宋体" w:eastAsia="宋体" w:cs="宋体"/>
          <w:sz w:val="24"/>
          <w:u w:val="single"/>
        </w:rPr>
        <w:t xml:space="preserve">                                       </w:t>
      </w:r>
    </w:p>
    <w:p w14:paraId="65125F4D">
      <w:pPr>
        <w:spacing w:line="480" w:lineRule="auto"/>
        <w:ind w:left="2699"/>
        <w:rPr>
          <w:rFonts w:hint="eastAsia" w:ascii="宋体" w:hAnsi="宋体" w:eastAsia="宋体" w:cs="宋体"/>
          <w:sz w:val="24"/>
        </w:rPr>
      </w:pPr>
      <w:r>
        <w:rPr>
          <w:rFonts w:hint="eastAsia" w:ascii="宋体" w:hAnsi="宋体" w:eastAsia="宋体" w:cs="宋体"/>
          <w:sz w:val="24"/>
          <w:lang w:val="en-US" w:eastAsia="zh-CN"/>
        </w:rPr>
        <w:t>投标人</w:t>
      </w:r>
      <w:r>
        <w:rPr>
          <w:rFonts w:hint="eastAsia" w:ascii="宋体" w:hAnsi="宋体" w:eastAsia="宋体" w:cs="宋体"/>
          <w:sz w:val="24"/>
        </w:rPr>
        <w:t>：</w:t>
      </w:r>
      <w:r>
        <w:rPr>
          <w:rFonts w:hint="eastAsia" w:ascii="宋体" w:hAnsi="宋体" w:eastAsia="宋体" w:cs="宋体"/>
          <w:sz w:val="24"/>
          <w:u w:val="single"/>
        </w:rPr>
        <w:t xml:space="preserve">                         （盖章）</w:t>
      </w:r>
    </w:p>
    <w:p w14:paraId="7ECD9EAC">
      <w:pPr>
        <w:spacing w:line="480" w:lineRule="auto"/>
        <w:jc w:val="center"/>
        <w:rPr>
          <w:rFonts w:hint="eastAsia" w:ascii="宋体" w:hAnsi="宋体" w:eastAsia="宋体" w:cs="宋体"/>
          <w:sz w:val="24"/>
          <w:u w:val="single"/>
        </w:rPr>
      </w:pPr>
      <w:r>
        <w:rPr>
          <w:rFonts w:hint="eastAsia" w:ascii="宋体" w:hAnsi="宋体" w:eastAsia="宋体" w:cs="宋体"/>
          <w:sz w:val="24"/>
        </w:rPr>
        <w:t xml:space="preserve">          法定代表人：</w:t>
      </w:r>
      <w:r>
        <w:rPr>
          <w:rFonts w:hint="eastAsia" w:ascii="宋体" w:hAnsi="宋体" w:eastAsia="宋体" w:cs="宋体"/>
          <w:sz w:val="24"/>
          <w:u w:val="single"/>
        </w:rPr>
        <w:t xml:space="preserve">               （签名或盖章）</w:t>
      </w:r>
    </w:p>
    <w:p w14:paraId="70125EF2">
      <w:pPr>
        <w:pStyle w:val="7"/>
        <w:spacing w:line="480" w:lineRule="auto"/>
        <w:ind w:firstLine="2774" w:firstLineChars="1156"/>
        <w:rPr>
          <w:rFonts w:hint="eastAsia" w:ascii="宋体" w:hAnsi="宋体" w:eastAsia="宋体" w:cs="宋体"/>
          <w:sz w:val="24"/>
          <w:szCs w:val="24"/>
        </w:rPr>
      </w:pPr>
      <w:r>
        <w:rPr>
          <w:rFonts w:hint="eastAsia" w:ascii="宋体" w:hAnsi="宋体" w:eastAsia="宋体" w:cs="宋体"/>
          <w:sz w:val="24"/>
          <w:szCs w:val="24"/>
        </w:rPr>
        <w:t>日期：    年   月  日</w:t>
      </w:r>
    </w:p>
    <w:p w14:paraId="13990E0F">
      <w:pPr>
        <w:pStyle w:val="7"/>
        <w:spacing w:line="480" w:lineRule="auto"/>
        <w:ind w:firstLine="0"/>
        <w:jc w:val="center"/>
        <w:rPr>
          <w:rFonts w:hint="eastAsia" w:ascii="宋体" w:hAnsi="宋体" w:eastAsia="宋体" w:cs="宋体"/>
          <w:sz w:val="24"/>
          <w:szCs w:val="24"/>
        </w:rPr>
      </w:pPr>
      <w:r>
        <w:rPr>
          <w:rFonts w:hint="eastAsia" w:ascii="宋体" w:hAnsi="宋体" w:eastAsia="宋体" w:cs="宋体"/>
          <w:sz w:val="24"/>
          <w:szCs w:val="24"/>
        </w:rPr>
        <w:t>—————————————————————————————————————</w:t>
      </w:r>
    </w:p>
    <w:p w14:paraId="35AC031A">
      <w:pPr>
        <w:pStyle w:val="7"/>
        <w:spacing w:line="480" w:lineRule="auto"/>
        <w:ind w:firstLine="0"/>
        <w:jc w:val="center"/>
        <w:rPr>
          <w:rFonts w:hint="eastAsia" w:ascii="宋体" w:hAnsi="宋体" w:eastAsia="宋体" w:cs="宋体"/>
          <w:sz w:val="24"/>
          <w:szCs w:val="24"/>
        </w:rPr>
      </w:pPr>
      <w:r>
        <w:rPr>
          <w:rFonts w:hint="eastAsia" w:ascii="宋体" w:hAnsi="宋体" w:eastAsia="宋体" w:cs="宋体"/>
          <w:sz w:val="24"/>
          <w:szCs w:val="24"/>
        </w:rPr>
        <w:t>授权代理人有效身份证明复印件粘贴处</w:t>
      </w:r>
    </w:p>
    <w:p w14:paraId="3F2AEB12">
      <w:pPr>
        <w:pStyle w:val="7"/>
        <w:spacing w:line="480" w:lineRule="auto"/>
        <w:ind w:firstLine="0"/>
        <w:jc w:val="center"/>
        <w:rPr>
          <w:rFonts w:hint="eastAsia" w:ascii="宋体" w:hAnsi="宋体" w:eastAsia="宋体" w:cs="宋体"/>
          <w:sz w:val="24"/>
          <w:szCs w:val="24"/>
        </w:rPr>
      </w:pPr>
      <w:r>
        <w:rPr>
          <w:rFonts w:hint="eastAsia" w:ascii="宋体" w:hAnsi="宋体" w:eastAsia="宋体" w:cs="宋体"/>
          <w:b/>
          <w:color w:val="000000"/>
          <w:sz w:val="24"/>
        </w:rPr>
        <w:t>（后附授权代理人最近一个月个人社保缴纳证明文件）</w:t>
      </w:r>
    </w:p>
    <w:p w14:paraId="7159E514">
      <w:pPr>
        <w:snapToGrid w:val="0"/>
        <w:spacing w:before="50" w:after="50"/>
        <w:jc w:val="center"/>
        <w:rPr>
          <w:rFonts w:hint="eastAsia" w:ascii="宋体" w:hAnsi="宋体" w:eastAsia="宋体" w:cs="宋体"/>
          <w:b/>
          <w:bCs/>
          <w:color w:val="000000"/>
          <w:sz w:val="28"/>
          <w:szCs w:val="28"/>
          <w:lang w:val="en-US" w:eastAsia="zh-CN"/>
        </w:rPr>
      </w:pPr>
    </w:p>
    <w:p w14:paraId="527BC95C">
      <w:pPr>
        <w:snapToGrid w:val="0"/>
        <w:spacing w:before="50" w:after="50"/>
        <w:jc w:val="center"/>
        <w:rPr>
          <w:rFonts w:hint="eastAsia" w:ascii="宋体" w:hAnsi="宋体" w:eastAsia="宋体" w:cs="宋体"/>
          <w:b/>
          <w:bCs/>
          <w:color w:val="000000"/>
          <w:sz w:val="28"/>
          <w:szCs w:val="28"/>
          <w:lang w:val="en-US" w:eastAsia="zh-CN"/>
        </w:rPr>
      </w:pPr>
    </w:p>
    <w:p w14:paraId="3D144F91">
      <w:pPr>
        <w:spacing w:line="360" w:lineRule="auto"/>
        <w:jc w:val="center"/>
        <w:rPr>
          <w:rFonts w:hint="eastAsia" w:ascii="宋体" w:hAnsi="宋体" w:eastAsia="宋体" w:cs="宋体"/>
          <w:b/>
          <w:bCs/>
          <w:spacing w:val="24"/>
          <w:kern w:val="2"/>
          <w:sz w:val="28"/>
          <w:szCs w:val="28"/>
          <w:lang w:val="en-US" w:eastAsia="zh-CN" w:bidi="ar-SA"/>
        </w:rPr>
      </w:pPr>
    </w:p>
    <w:p w14:paraId="2601FC9D">
      <w:pPr>
        <w:pStyle w:val="2"/>
        <w:rPr>
          <w:rFonts w:hint="eastAsia"/>
          <w:lang w:val="en-US" w:eastAsia="zh-CN"/>
        </w:rPr>
      </w:pPr>
    </w:p>
    <w:p w14:paraId="7396DDA6">
      <w:pPr>
        <w:pStyle w:val="2"/>
        <w:rPr>
          <w:rFonts w:hint="eastAsia"/>
          <w:lang w:val="en-US" w:eastAsia="zh-CN"/>
        </w:rPr>
      </w:pPr>
    </w:p>
    <w:p w14:paraId="5056874C">
      <w:pPr>
        <w:snapToGrid w:val="0"/>
        <w:spacing w:before="50" w:after="50"/>
        <w:jc w:val="center"/>
        <w:rPr>
          <w:rFonts w:hint="eastAsia" w:ascii="宋体" w:hAnsi="宋体" w:eastAsia="宋体" w:cs="宋体"/>
          <w:b/>
          <w:bCs/>
          <w:color w:val="000000"/>
          <w:sz w:val="28"/>
          <w:szCs w:val="28"/>
          <w:lang w:val="en-US" w:eastAsia="zh-CN"/>
        </w:rPr>
      </w:pPr>
    </w:p>
    <w:p w14:paraId="48BA6C45">
      <w:pPr>
        <w:keepNext w:val="0"/>
        <w:keepLines w:val="0"/>
        <w:pageBreakBefore w:val="0"/>
        <w:widowControl w:val="0"/>
        <w:kinsoku/>
        <w:wordWrap/>
        <w:overflowPunct/>
        <w:topLinePunct w:val="0"/>
        <w:autoSpaceDE/>
        <w:autoSpaceDN/>
        <w:bidi w:val="0"/>
        <w:adjustRightInd/>
        <w:snapToGrid w:val="0"/>
        <w:spacing w:before="50" w:after="50" w:line="560" w:lineRule="exact"/>
        <w:jc w:val="center"/>
        <w:textAlignment w:val="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信用承诺书</w:t>
      </w:r>
    </w:p>
    <w:p w14:paraId="78BEA5AB">
      <w:pPr>
        <w:keepNext w:val="0"/>
        <w:keepLines w:val="0"/>
        <w:pageBreakBefore w:val="0"/>
        <w:kinsoku/>
        <w:wordWrap/>
        <w:overflowPunct/>
        <w:topLinePunct w:val="0"/>
        <w:autoSpaceDE/>
        <w:autoSpaceDN/>
        <w:bidi w:val="0"/>
        <w:adjustRightInd/>
        <w:spacing w:line="520" w:lineRule="exact"/>
        <w:ind w:firstLine="580" w:firstLineChars="242"/>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投标人</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现参加</w:t>
      </w:r>
      <w:r>
        <w:rPr>
          <w:rFonts w:hint="eastAsia" w:ascii="宋体" w:hAnsi="宋体" w:eastAsia="宋体" w:cs="宋体"/>
          <w:b/>
          <w:color w:val="auto"/>
          <w:kern w:val="0"/>
          <w:sz w:val="24"/>
          <w:szCs w:val="24"/>
          <w:u w:val="single"/>
          <w:lang w:val="en-US" w:eastAsia="zh-CN"/>
        </w:rPr>
        <w:t xml:space="preserve">       </w:t>
      </w:r>
      <w:r>
        <w:rPr>
          <w:rFonts w:hint="eastAsia" w:ascii="宋体" w:hAnsi="宋体" w:eastAsia="宋体" w:cs="宋体"/>
          <w:b w:val="0"/>
          <w:bCs/>
          <w:color w:val="auto"/>
          <w:kern w:val="0"/>
          <w:sz w:val="24"/>
          <w:szCs w:val="24"/>
          <w:u w:val="single"/>
          <w:lang w:val="en-US" w:eastAsia="zh-CN"/>
        </w:rPr>
        <w:t xml:space="preserve">    （项目名称）</w:t>
      </w:r>
      <w:r>
        <w:rPr>
          <w:rFonts w:hint="eastAsia" w:ascii="宋体" w:hAnsi="宋体" w:eastAsia="宋体" w:cs="宋体"/>
          <w:b/>
          <w:color w:val="auto"/>
          <w:kern w:val="0"/>
          <w:sz w:val="24"/>
          <w:szCs w:val="24"/>
          <w:u w:val="single"/>
          <w:lang w:val="en-US" w:eastAsia="zh-CN"/>
        </w:rPr>
        <w:t xml:space="preserve">  </w:t>
      </w:r>
      <w:r>
        <w:rPr>
          <w:rFonts w:hint="eastAsia" w:ascii="宋体" w:hAnsi="宋体" w:eastAsia="宋体" w:cs="宋体"/>
          <w:color w:val="auto"/>
          <w:sz w:val="24"/>
          <w:szCs w:val="24"/>
        </w:rPr>
        <w:t>磋商采购活动，郑重承诺如下：</w:t>
      </w:r>
    </w:p>
    <w:p w14:paraId="2DDBC49E">
      <w:pPr>
        <w:keepNext w:val="0"/>
        <w:keepLines w:val="0"/>
        <w:pageBreakBefore w:val="0"/>
        <w:tabs>
          <w:tab w:val="left" w:pos="1650"/>
        </w:tabs>
        <w:kinsoku/>
        <w:wordWrap/>
        <w:overflowPunct/>
        <w:topLinePunct w:val="0"/>
        <w:autoSpaceDE/>
        <w:autoSpaceDN/>
        <w:bidi w:val="0"/>
        <w:adjustRightInd/>
        <w:spacing w:line="520" w:lineRule="exact"/>
        <w:ind w:firstLine="63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对所提供的资料合法性、真实性、准确性和有效性负责；</w:t>
      </w:r>
    </w:p>
    <w:p w14:paraId="5D6DB45B">
      <w:pPr>
        <w:keepNext w:val="0"/>
        <w:keepLines w:val="0"/>
        <w:pageBreakBefore w:val="0"/>
        <w:tabs>
          <w:tab w:val="left" w:pos="1650"/>
        </w:tabs>
        <w:kinsoku/>
        <w:wordWrap/>
        <w:overflowPunct/>
        <w:topLinePunct w:val="0"/>
        <w:autoSpaceDE/>
        <w:autoSpaceDN/>
        <w:bidi w:val="0"/>
        <w:adjustRightInd/>
        <w:spacing w:line="520" w:lineRule="exact"/>
        <w:ind w:firstLine="63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严格按照国家法律、法规和规章，依法开展相关经济活动，全面履行应尽的责任和义务；</w:t>
      </w:r>
    </w:p>
    <w:p w14:paraId="29FC438A">
      <w:pPr>
        <w:keepNext w:val="0"/>
        <w:keepLines w:val="0"/>
        <w:pageBreakBefore w:val="0"/>
        <w:tabs>
          <w:tab w:val="left" w:pos="1650"/>
        </w:tabs>
        <w:kinsoku/>
        <w:wordWrap/>
        <w:overflowPunct/>
        <w:topLinePunct w:val="0"/>
        <w:autoSpaceDE/>
        <w:autoSpaceDN/>
        <w:bidi w:val="0"/>
        <w:adjustRightInd/>
        <w:spacing w:line="520" w:lineRule="exact"/>
        <w:ind w:firstLine="63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加强自我约束、自我规范、自我管理，不制假售假、不虚假宣传、不违约毁约、不恶意逃债、不偷税漏税，诚信依法经营；</w:t>
      </w:r>
    </w:p>
    <w:p w14:paraId="173B6245">
      <w:pPr>
        <w:keepNext w:val="0"/>
        <w:keepLines w:val="0"/>
        <w:pageBreakBefore w:val="0"/>
        <w:tabs>
          <w:tab w:val="left" w:pos="1650"/>
        </w:tabs>
        <w:kinsoku/>
        <w:wordWrap/>
        <w:overflowPunct/>
        <w:topLinePunct w:val="0"/>
        <w:autoSpaceDE/>
        <w:autoSpaceDN/>
        <w:bidi w:val="0"/>
        <w:adjustRightInd/>
        <w:spacing w:line="520" w:lineRule="exact"/>
        <w:ind w:firstLine="63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自愿接受行政主管部门的依法检查、违背承诺约定将自愿承担违约责任，并接受法律法规和相关部门规章制度的惩戒和约束；</w:t>
      </w:r>
    </w:p>
    <w:p w14:paraId="396D91D9">
      <w:pPr>
        <w:keepNext w:val="0"/>
        <w:keepLines w:val="0"/>
        <w:pageBreakBefore w:val="0"/>
        <w:tabs>
          <w:tab w:val="left" w:pos="1650"/>
        </w:tabs>
        <w:kinsoku/>
        <w:wordWrap/>
        <w:overflowPunct/>
        <w:topLinePunct w:val="0"/>
        <w:autoSpaceDE/>
        <w:autoSpaceDN/>
        <w:bidi w:val="0"/>
        <w:adjustRightInd/>
        <w:spacing w:line="520" w:lineRule="exact"/>
        <w:ind w:firstLine="63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信用信息管理有关要求，本单位（个人）同意将以上承诺在信用湖州网站公示，若违背以上承诺，依据相关规定记入企业（个人）信用档案；性质严重的，承担相应法律后果和责任，并依法依规列入严重失信名单。</w:t>
      </w:r>
    </w:p>
    <w:p w14:paraId="2571E26D">
      <w:pPr>
        <w:keepNext w:val="0"/>
        <w:keepLines w:val="0"/>
        <w:pageBreakBefore w:val="0"/>
        <w:tabs>
          <w:tab w:val="left" w:pos="1650"/>
        </w:tabs>
        <w:kinsoku/>
        <w:wordWrap/>
        <w:overflowPunct/>
        <w:topLinePunct w:val="0"/>
        <w:autoSpaceDE/>
        <w:autoSpaceDN/>
        <w:bidi w:val="0"/>
        <w:adjustRightInd/>
        <w:spacing w:line="520" w:lineRule="exact"/>
        <w:textAlignment w:val="auto"/>
        <w:rPr>
          <w:rFonts w:hint="eastAsia" w:ascii="宋体" w:hAnsi="宋体" w:eastAsia="宋体" w:cs="宋体"/>
          <w:color w:val="auto"/>
          <w:sz w:val="24"/>
          <w:szCs w:val="24"/>
        </w:rPr>
      </w:pPr>
    </w:p>
    <w:p w14:paraId="57703ABA">
      <w:pPr>
        <w:keepNext w:val="0"/>
        <w:keepLines w:val="0"/>
        <w:pageBreakBefore w:val="0"/>
        <w:tabs>
          <w:tab w:val="left" w:pos="1650"/>
        </w:tabs>
        <w:kinsoku/>
        <w:wordWrap/>
        <w:overflowPunct/>
        <w:topLinePunct w:val="0"/>
        <w:autoSpaceDE/>
        <w:autoSpaceDN/>
        <w:bidi w:val="0"/>
        <w:adjustRightInd/>
        <w:spacing w:line="520" w:lineRule="exact"/>
        <w:textAlignment w:val="auto"/>
        <w:rPr>
          <w:rFonts w:hint="eastAsia" w:ascii="宋体" w:hAnsi="宋体" w:eastAsia="宋体" w:cs="宋体"/>
          <w:color w:val="auto"/>
          <w:sz w:val="24"/>
          <w:szCs w:val="24"/>
        </w:rPr>
      </w:pPr>
    </w:p>
    <w:p w14:paraId="0380EEED">
      <w:pPr>
        <w:keepNext w:val="0"/>
        <w:keepLines w:val="0"/>
        <w:pageBreakBefore w:val="0"/>
        <w:tabs>
          <w:tab w:val="left" w:pos="0"/>
          <w:tab w:val="left" w:pos="1650"/>
        </w:tabs>
        <w:kinsoku/>
        <w:wordWrap/>
        <w:overflowPunct/>
        <w:topLinePunct w:val="0"/>
        <w:autoSpaceDE/>
        <w:autoSpaceDN/>
        <w:bidi w:val="0"/>
        <w:adjustRightInd/>
        <w:spacing w:line="52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统一社会信用代码：</w:t>
      </w:r>
    </w:p>
    <w:p w14:paraId="52DEB9DF">
      <w:pPr>
        <w:pStyle w:val="18"/>
        <w:keepNext w:val="0"/>
        <w:keepLines w:val="0"/>
        <w:pageBreakBefore w:val="0"/>
        <w:kinsoku/>
        <w:wordWrap/>
        <w:overflowPunct/>
        <w:topLinePunct w:val="0"/>
        <w:autoSpaceDE/>
        <w:autoSpaceDN/>
        <w:bidi w:val="0"/>
        <w:adjustRightInd/>
        <w:spacing w:before="0" w:beforeAutospacing="0" w:after="0" w:afterAutospacing="0" w:line="520" w:lineRule="exact"/>
        <w:textAlignment w:val="auto"/>
        <w:rPr>
          <w:rFonts w:hint="eastAsia" w:ascii="宋体" w:hAnsi="宋体" w:eastAsia="宋体" w:cs="宋体"/>
          <w:color w:val="auto"/>
          <w:kern w:val="2"/>
          <w:sz w:val="24"/>
          <w:szCs w:val="24"/>
          <w:u w:val="single"/>
        </w:rPr>
      </w:pPr>
    </w:p>
    <w:p w14:paraId="1827D044">
      <w:pPr>
        <w:keepNext w:val="0"/>
        <w:keepLines w:val="0"/>
        <w:pageBreakBefore w:val="0"/>
        <w:kinsoku/>
        <w:wordWrap/>
        <w:overflowPunct/>
        <w:topLinePunct w:val="0"/>
        <w:autoSpaceDE/>
        <w:autoSpaceDN/>
        <w:bidi w:val="0"/>
        <w:adjustRightInd/>
        <w:snapToGrid w:val="0"/>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供应商全称</w:t>
      </w:r>
      <w:r>
        <w:rPr>
          <w:rFonts w:hint="eastAsia" w:ascii="宋体" w:hAnsi="宋体" w:eastAsia="宋体" w:cs="宋体"/>
          <w:b w:val="0"/>
          <w:bCs/>
          <w:color w:val="auto"/>
          <w:sz w:val="24"/>
          <w:szCs w:val="24"/>
        </w:rPr>
        <w:t>（盖章）</w:t>
      </w:r>
      <w:r>
        <w:rPr>
          <w:rFonts w:hint="eastAsia" w:ascii="宋体" w:hAnsi="宋体" w:eastAsia="宋体" w:cs="宋体"/>
          <w:color w:val="auto"/>
          <w:sz w:val="24"/>
          <w:szCs w:val="24"/>
        </w:rPr>
        <w:t>：</w:t>
      </w:r>
      <w:r>
        <w:rPr>
          <w:rFonts w:hint="eastAsia" w:ascii="宋体" w:hAnsi="宋体" w:eastAsia="宋体" w:cs="宋体"/>
          <w:color w:val="auto"/>
          <w:w w:val="90"/>
          <w:kern w:val="0"/>
          <w:sz w:val="24"/>
          <w:szCs w:val="24"/>
        </w:rPr>
        <w:t>_________________________________________</w:t>
      </w:r>
    </w:p>
    <w:p w14:paraId="7497AC75">
      <w:pPr>
        <w:keepNext w:val="0"/>
        <w:keepLines w:val="0"/>
        <w:pageBreakBefore w:val="0"/>
        <w:kinsoku/>
        <w:wordWrap/>
        <w:overflowPunct/>
        <w:topLinePunct w:val="0"/>
        <w:autoSpaceDE/>
        <w:autoSpaceDN/>
        <w:bidi w:val="0"/>
        <w:adjustRightInd/>
        <w:snapToGrid w:val="0"/>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w:t>
      </w:r>
      <w:r>
        <w:rPr>
          <w:rFonts w:hint="eastAsia" w:ascii="宋体" w:hAnsi="宋体" w:eastAsia="宋体" w:cs="宋体"/>
          <w:sz w:val="24"/>
          <w:szCs w:val="24"/>
        </w:rPr>
        <w:t>签名或盖章</w:t>
      </w:r>
      <w:r>
        <w:rPr>
          <w:rFonts w:hint="eastAsia" w:ascii="宋体" w:hAnsi="宋体" w:eastAsia="宋体" w:cs="宋体"/>
          <w:color w:val="auto"/>
          <w:sz w:val="24"/>
          <w:szCs w:val="24"/>
        </w:rPr>
        <w:t>：</w:t>
      </w:r>
      <w:r>
        <w:rPr>
          <w:rFonts w:hint="eastAsia" w:ascii="宋体" w:hAnsi="宋体" w:eastAsia="宋体" w:cs="宋体"/>
          <w:color w:val="auto"/>
          <w:w w:val="90"/>
          <w:kern w:val="0"/>
          <w:sz w:val="24"/>
          <w:szCs w:val="24"/>
        </w:rPr>
        <w:t>_______________________________</w:t>
      </w:r>
    </w:p>
    <w:p w14:paraId="0867501D">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w w:val="90"/>
          <w:kern w:val="0"/>
          <w:sz w:val="24"/>
          <w:szCs w:val="24"/>
        </w:rPr>
        <w:t>________年____月____日</w:t>
      </w:r>
    </w:p>
    <w:p w14:paraId="52D090A5">
      <w:pPr>
        <w:snapToGrid w:val="0"/>
        <w:spacing w:before="50" w:after="50"/>
        <w:jc w:val="center"/>
        <w:rPr>
          <w:rFonts w:hint="eastAsia" w:ascii="宋体" w:hAnsi="宋体" w:eastAsia="宋体" w:cs="宋体"/>
          <w:b/>
          <w:bCs/>
          <w:color w:val="000000"/>
          <w:sz w:val="28"/>
          <w:szCs w:val="28"/>
          <w:lang w:val="en-US" w:eastAsia="zh-CN"/>
        </w:rPr>
      </w:pPr>
    </w:p>
    <w:p w14:paraId="474C6A77">
      <w:pPr>
        <w:snapToGrid w:val="0"/>
        <w:spacing w:before="50" w:after="50"/>
        <w:jc w:val="center"/>
        <w:rPr>
          <w:rFonts w:hint="eastAsia" w:ascii="宋体" w:hAnsi="宋体" w:eastAsia="宋体" w:cs="宋体"/>
          <w:b/>
          <w:bCs/>
          <w:color w:val="000000"/>
          <w:sz w:val="28"/>
          <w:szCs w:val="28"/>
          <w:lang w:val="en-US" w:eastAsia="zh-CN"/>
        </w:rPr>
      </w:pPr>
    </w:p>
    <w:p w14:paraId="24660E94">
      <w:pPr>
        <w:pStyle w:val="2"/>
        <w:ind w:left="0" w:leftChars="0" w:firstLine="0" w:firstLineChars="0"/>
        <w:jc w:val="both"/>
        <w:rPr>
          <w:rFonts w:hint="eastAsia" w:ascii="宋体" w:hAnsi="宋体" w:eastAsia="宋体" w:cs="宋体"/>
          <w:b/>
          <w:sz w:val="24"/>
        </w:rPr>
      </w:pPr>
    </w:p>
    <w:p w14:paraId="62DC4669">
      <w:pPr>
        <w:spacing w:line="600" w:lineRule="exact"/>
        <w:jc w:val="center"/>
        <w:rPr>
          <w:rFonts w:hint="eastAsia" w:ascii="宋体" w:hAnsi="宋体" w:eastAsia="宋体" w:cs="宋体"/>
          <w:b/>
          <w:bCs/>
          <w:spacing w:val="24"/>
          <w:sz w:val="28"/>
          <w:szCs w:val="28"/>
        </w:rPr>
      </w:pPr>
    </w:p>
    <w:p w14:paraId="3599827C">
      <w:pPr>
        <w:spacing w:line="600" w:lineRule="exact"/>
        <w:jc w:val="center"/>
        <w:rPr>
          <w:rFonts w:hint="eastAsia" w:ascii="宋体" w:hAnsi="宋体" w:eastAsia="宋体" w:cs="宋体"/>
          <w:b/>
          <w:szCs w:val="28"/>
        </w:rPr>
      </w:pPr>
      <w:r>
        <w:rPr>
          <w:rFonts w:hint="eastAsia" w:ascii="宋体" w:hAnsi="宋体" w:eastAsia="宋体" w:cs="宋体"/>
          <w:b/>
          <w:bCs/>
          <w:spacing w:val="24"/>
          <w:sz w:val="28"/>
          <w:szCs w:val="28"/>
        </w:rPr>
        <w:t>同类项目业绩</w:t>
      </w:r>
    </w:p>
    <w:p w14:paraId="6543B554">
      <w:pPr>
        <w:spacing w:line="600" w:lineRule="exact"/>
        <w:rPr>
          <w:rFonts w:hint="eastAsia" w:ascii="宋体" w:hAnsi="宋体" w:eastAsia="宋体" w:cs="宋体"/>
          <w:color w:val="000000"/>
          <w:sz w:val="24"/>
        </w:rPr>
      </w:pPr>
      <w:r>
        <w:rPr>
          <w:rFonts w:hint="eastAsia" w:ascii="宋体" w:hAnsi="宋体" w:eastAsia="宋体" w:cs="宋体"/>
          <w:color w:val="000000"/>
          <w:sz w:val="24"/>
          <w:lang w:val="en-US" w:eastAsia="zh-CN"/>
        </w:rPr>
        <w:t>投标人</w:t>
      </w:r>
      <w:r>
        <w:rPr>
          <w:rFonts w:hint="eastAsia" w:ascii="宋体" w:hAnsi="宋体" w:eastAsia="宋体" w:cs="宋体"/>
          <w:color w:val="000000"/>
          <w:sz w:val="24"/>
        </w:rPr>
        <w:t>（加盖公章）：</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330"/>
        <w:gridCol w:w="1632"/>
        <w:gridCol w:w="1632"/>
        <w:gridCol w:w="2235"/>
        <w:gridCol w:w="1632"/>
      </w:tblGrid>
      <w:tr w14:paraId="6BBE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029" w:type="dxa"/>
            <w:noWrap w:val="0"/>
            <w:vAlign w:val="center"/>
          </w:tcPr>
          <w:p w14:paraId="312B4B4E">
            <w:pPr>
              <w:spacing w:line="360" w:lineRule="auto"/>
              <w:jc w:val="center"/>
              <w:rPr>
                <w:rFonts w:hint="eastAsia" w:ascii="宋体" w:hAnsi="宋体" w:eastAsia="宋体" w:cs="宋体"/>
                <w:bCs/>
                <w:color w:val="000000"/>
                <w:sz w:val="24"/>
              </w:rPr>
            </w:pPr>
            <w:r>
              <w:rPr>
                <w:rFonts w:hint="eastAsia" w:ascii="宋体" w:hAnsi="宋体" w:eastAsia="宋体" w:cs="宋体"/>
                <w:bCs/>
                <w:color w:val="000000"/>
                <w:sz w:val="24"/>
              </w:rPr>
              <w:t>序号</w:t>
            </w:r>
          </w:p>
        </w:tc>
        <w:tc>
          <w:tcPr>
            <w:tcW w:w="1330" w:type="dxa"/>
            <w:noWrap w:val="0"/>
            <w:vAlign w:val="center"/>
          </w:tcPr>
          <w:p w14:paraId="58A6C7FE">
            <w:pPr>
              <w:spacing w:line="360" w:lineRule="auto"/>
              <w:jc w:val="center"/>
              <w:rPr>
                <w:rFonts w:hint="eastAsia" w:ascii="宋体" w:hAnsi="宋体" w:eastAsia="宋体" w:cs="宋体"/>
                <w:bCs/>
                <w:color w:val="000000"/>
                <w:sz w:val="24"/>
              </w:rPr>
            </w:pPr>
            <w:r>
              <w:rPr>
                <w:rFonts w:hint="eastAsia" w:ascii="宋体" w:hAnsi="宋体" w:eastAsia="宋体" w:cs="宋体"/>
                <w:bCs/>
                <w:color w:val="000000"/>
                <w:sz w:val="24"/>
              </w:rPr>
              <w:t>项目名称</w:t>
            </w:r>
          </w:p>
        </w:tc>
        <w:tc>
          <w:tcPr>
            <w:tcW w:w="1632" w:type="dxa"/>
            <w:noWrap w:val="0"/>
            <w:vAlign w:val="center"/>
          </w:tcPr>
          <w:p w14:paraId="26757563">
            <w:pPr>
              <w:spacing w:line="360" w:lineRule="auto"/>
              <w:jc w:val="center"/>
              <w:rPr>
                <w:rFonts w:hint="eastAsia" w:ascii="宋体" w:hAnsi="宋体" w:eastAsia="宋体" w:cs="宋体"/>
                <w:bCs/>
                <w:color w:val="000000"/>
                <w:sz w:val="24"/>
              </w:rPr>
            </w:pPr>
            <w:r>
              <w:rPr>
                <w:rFonts w:hint="eastAsia" w:ascii="宋体" w:hAnsi="宋体" w:eastAsia="宋体" w:cs="宋体"/>
                <w:bCs/>
                <w:color w:val="000000"/>
                <w:sz w:val="24"/>
              </w:rPr>
              <w:t>使用方</w:t>
            </w:r>
          </w:p>
        </w:tc>
        <w:tc>
          <w:tcPr>
            <w:tcW w:w="1632" w:type="dxa"/>
            <w:noWrap w:val="0"/>
            <w:vAlign w:val="center"/>
          </w:tcPr>
          <w:p w14:paraId="55078397">
            <w:pPr>
              <w:spacing w:line="360" w:lineRule="auto"/>
              <w:jc w:val="center"/>
              <w:rPr>
                <w:rFonts w:hint="eastAsia" w:ascii="宋体" w:hAnsi="宋体" w:eastAsia="宋体" w:cs="宋体"/>
                <w:bCs/>
                <w:color w:val="000000"/>
                <w:sz w:val="24"/>
              </w:rPr>
            </w:pPr>
            <w:r>
              <w:rPr>
                <w:rFonts w:hint="eastAsia" w:ascii="宋体" w:hAnsi="宋体" w:eastAsia="宋体" w:cs="宋体"/>
                <w:bCs/>
                <w:color w:val="000000"/>
                <w:sz w:val="24"/>
              </w:rPr>
              <w:t>签订时间</w:t>
            </w:r>
          </w:p>
        </w:tc>
        <w:tc>
          <w:tcPr>
            <w:tcW w:w="2235" w:type="dxa"/>
            <w:noWrap w:val="0"/>
            <w:vAlign w:val="center"/>
          </w:tcPr>
          <w:p w14:paraId="246B6FEF">
            <w:pPr>
              <w:spacing w:line="360" w:lineRule="auto"/>
              <w:jc w:val="center"/>
              <w:rPr>
                <w:rFonts w:hint="eastAsia" w:ascii="宋体" w:hAnsi="宋体" w:eastAsia="宋体" w:cs="宋体"/>
                <w:bCs/>
                <w:color w:val="000000"/>
                <w:sz w:val="24"/>
              </w:rPr>
            </w:pPr>
            <w:r>
              <w:rPr>
                <w:rFonts w:hint="eastAsia" w:ascii="宋体" w:hAnsi="宋体" w:eastAsia="宋体" w:cs="宋体"/>
                <w:bCs/>
                <w:color w:val="000000"/>
                <w:sz w:val="24"/>
              </w:rPr>
              <w:t>使用方联系人</w:t>
            </w:r>
          </w:p>
        </w:tc>
        <w:tc>
          <w:tcPr>
            <w:tcW w:w="1632" w:type="dxa"/>
            <w:noWrap w:val="0"/>
            <w:vAlign w:val="center"/>
          </w:tcPr>
          <w:p w14:paraId="5CAAE4D6">
            <w:pPr>
              <w:spacing w:line="360" w:lineRule="auto"/>
              <w:jc w:val="center"/>
              <w:rPr>
                <w:rFonts w:hint="eastAsia" w:ascii="宋体" w:hAnsi="宋体" w:eastAsia="宋体" w:cs="宋体"/>
                <w:bCs/>
                <w:color w:val="000000"/>
                <w:sz w:val="24"/>
              </w:rPr>
            </w:pPr>
            <w:r>
              <w:rPr>
                <w:rFonts w:hint="eastAsia" w:ascii="宋体" w:hAnsi="宋体" w:eastAsia="宋体" w:cs="宋体"/>
                <w:bCs/>
                <w:color w:val="000000"/>
                <w:sz w:val="24"/>
              </w:rPr>
              <w:t>联系方式</w:t>
            </w:r>
          </w:p>
        </w:tc>
      </w:tr>
      <w:tr w14:paraId="7A77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4DD76CBE">
            <w:pPr>
              <w:spacing w:line="360" w:lineRule="auto"/>
              <w:jc w:val="center"/>
              <w:rPr>
                <w:rFonts w:hint="eastAsia" w:ascii="宋体" w:hAnsi="宋体" w:eastAsia="宋体" w:cs="宋体"/>
                <w:bCs/>
                <w:color w:val="000000"/>
                <w:sz w:val="24"/>
              </w:rPr>
            </w:pPr>
          </w:p>
        </w:tc>
        <w:tc>
          <w:tcPr>
            <w:tcW w:w="1330" w:type="dxa"/>
            <w:noWrap w:val="0"/>
            <w:vAlign w:val="center"/>
          </w:tcPr>
          <w:p w14:paraId="28D4B28D">
            <w:pPr>
              <w:spacing w:line="360" w:lineRule="auto"/>
              <w:jc w:val="center"/>
              <w:rPr>
                <w:rFonts w:hint="eastAsia" w:ascii="宋体" w:hAnsi="宋体" w:eastAsia="宋体" w:cs="宋体"/>
                <w:bCs/>
                <w:color w:val="000000"/>
                <w:sz w:val="24"/>
              </w:rPr>
            </w:pPr>
          </w:p>
        </w:tc>
        <w:tc>
          <w:tcPr>
            <w:tcW w:w="1632" w:type="dxa"/>
            <w:noWrap w:val="0"/>
            <w:vAlign w:val="center"/>
          </w:tcPr>
          <w:p w14:paraId="5FF57550">
            <w:pPr>
              <w:spacing w:line="360" w:lineRule="auto"/>
              <w:jc w:val="center"/>
              <w:rPr>
                <w:rFonts w:hint="eastAsia" w:ascii="宋体" w:hAnsi="宋体" w:eastAsia="宋体" w:cs="宋体"/>
                <w:bCs/>
                <w:color w:val="000000"/>
                <w:sz w:val="24"/>
              </w:rPr>
            </w:pPr>
          </w:p>
        </w:tc>
        <w:tc>
          <w:tcPr>
            <w:tcW w:w="1632" w:type="dxa"/>
            <w:noWrap w:val="0"/>
            <w:vAlign w:val="center"/>
          </w:tcPr>
          <w:p w14:paraId="24672274">
            <w:pPr>
              <w:spacing w:line="360" w:lineRule="auto"/>
              <w:jc w:val="center"/>
              <w:rPr>
                <w:rFonts w:hint="eastAsia" w:ascii="宋体" w:hAnsi="宋体" w:eastAsia="宋体" w:cs="宋体"/>
                <w:bCs/>
                <w:color w:val="000000"/>
                <w:sz w:val="24"/>
              </w:rPr>
            </w:pPr>
          </w:p>
        </w:tc>
        <w:tc>
          <w:tcPr>
            <w:tcW w:w="2235" w:type="dxa"/>
            <w:noWrap w:val="0"/>
            <w:vAlign w:val="center"/>
          </w:tcPr>
          <w:p w14:paraId="4D1740CC">
            <w:pPr>
              <w:spacing w:line="360" w:lineRule="auto"/>
              <w:jc w:val="center"/>
              <w:rPr>
                <w:rFonts w:hint="eastAsia" w:ascii="宋体" w:hAnsi="宋体" w:eastAsia="宋体" w:cs="宋体"/>
                <w:bCs/>
                <w:color w:val="000000"/>
                <w:sz w:val="24"/>
              </w:rPr>
            </w:pPr>
          </w:p>
        </w:tc>
        <w:tc>
          <w:tcPr>
            <w:tcW w:w="1632" w:type="dxa"/>
            <w:noWrap w:val="0"/>
            <w:vAlign w:val="center"/>
          </w:tcPr>
          <w:p w14:paraId="3D81634C">
            <w:pPr>
              <w:spacing w:line="360" w:lineRule="auto"/>
              <w:jc w:val="center"/>
              <w:rPr>
                <w:rFonts w:hint="eastAsia" w:ascii="宋体" w:hAnsi="宋体" w:eastAsia="宋体" w:cs="宋体"/>
                <w:bCs/>
                <w:color w:val="000000"/>
                <w:sz w:val="24"/>
              </w:rPr>
            </w:pPr>
          </w:p>
        </w:tc>
      </w:tr>
      <w:tr w14:paraId="0314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61B05C51">
            <w:pPr>
              <w:spacing w:line="360" w:lineRule="auto"/>
              <w:jc w:val="center"/>
              <w:rPr>
                <w:rFonts w:hint="eastAsia" w:ascii="宋体" w:hAnsi="宋体" w:eastAsia="宋体" w:cs="宋体"/>
                <w:bCs/>
                <w:color w:val="000000"/>
                <w:sz w:val="24"/>
              </w:rPr>
            </w:pPr>
          </w:p>
        </w:tc>
        <w:tc>
          <w:tcPr>
            <w:tcW w:w="1330" w:type="dxa"/>
            <w:noWrap w:val="0"/>
            <w:vAlign w:val="center"/>
          </w:tcPr>
          <w:p w14:paraId="3148E2E8">
            <w:pPr>
              <w:spacing w:line="360" w:lineRule="auto"/>
              <w:jc w:val="center"/>
              <w:rPr>
                <w:rFonts w:hint="eastAsia" w:ascii="宋体" w:hAnsi="宋体" w:eastAsia="宋体" w:cs="宋体"/>
                <w:bCs/>
                <w:color w:val="000000"/>
                <w:sz w:val="24"/>
              </w:rPr>
            </w:pPr>
          </w:p>
        </w:tc>
        <w:tc>
          <w:tcPr>
            <w:tcW w:w="1632" w:type="dxa"/>
            <w:noWrap w:val="0"/>
            <w:vAlign w:val="center"/>
          </w:tcPr>
          <w:p w14:paraId="07333D7B">
            <w:pPr>
              <w:spacing w:line="360" w:lineRule="auto"/>
              <w:jc w:val="center"/>
              <w:rPr>
                <w:rFonts w:hint="eastAsia" w:ascii="宋体" w:hAnsi="宋体" w:eastAsia="宋体" w:cs="宋体"/>
                <w:bCs/>
                <w:color w:val="000000"/>
                <w:sz w:val="24"/>
              </w:rPr>
            </w:pPr>
          </w:p>
        </w:tc>
        <w:tc>
          <w:tcPr>
            <w:tcW w:w="1632" w:type="dxa"/>
            <w:noWrap w:val="0"/>
            <w:vAlign w:val="center"/>
          </w:tcPr>
          <w:p w14:paraId="5B8E067E">
            <w:pPr>
              <w:spacing w:line="360" w:lineRule="auto"/>
              <w:jc w:val="center"/>
              <w:rPr>
                <w:rFonts w:hint="eastAsia" w:ascii="宋体" w:hAnsi="宋体" w:eastAsia="宋体" w:cs="宋体"/>
                <w:bCs/>
                <w:color w:val="000000"/>
                <w:sz w:val="24"/>
              </w:rPr>
            </w:pPr>
          </w:p>
        </w:tc>
        <w:tc>
          <w:tcPr>
            <w:tcW w:w="2235" w:type="dxa"/>
            <w:noWrap w:val="0"/>
            <w:vAlign w:val="center"/>
          </w:tcPr>
          <w:p w14:paraId="6B1F9BDA">
            <w:pPr>
              <w:spacing w:line="360" w:lineRule="auto"/>
              <w:jc w:val="center"/>
              <w:rPr>
                <w:rFonts w:hint="eastAsia" w:ascii="宋体" w:hAnsi="宋体" w:eastAsia="宋体" w:cs="宋体"/>
                <w:bCs/>
                <w:color w:val="000000"/>
                <w:sz w:val="24"/>
              </w:rPr>
            </w:pPr>
          </w:p>
        </w:tc>
        <w:tc>
          <w:tcPr>
            <w:tcW w:w="1632" w:type="dxa"/>
            <w:noWrap w:val="0"/>
            <w:vAlign w:val="center"/>
          </w:tcPr>
          <w:p w14:paraId="3303A8A5">
            <w:pPr>
              <w:spacing w:line="360" w:lineRule="auto"/>
              <w:jc w:val="center"/>
              <w:rPr>
                <w:rFonts w:hint="eastAsia" w:ascii="宋体" w:hAnsi="宋体" w:eastAsia="宋体" w:cs="宋体"/>
                <w:bCs/>
                <w:color w:val="000000"/>
                <w:sz w:val="24"/>
              </w:rPr>
            </w:pPr>
          </w:p>
        </w:tc>
      </w:tr>
      <w:tr w14:paraId="339F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799F4CD0">
            <w:pPr>
              <w:spacing w:line="360" w:lineRule="auto"/>
              <w:jc w:val="center"/>
              <w:rPr>
                <w:rFonts w:hint="eastAsia" w:ascii="宋体" w:hAnsi="宋体" w:eastAsia="宋体" w:cs="宋体"/>
                <w:bCs/>
                <w:color w:val="000000"/>
                <w:sz w:val="24"/>
              </w:rPr>
            </w:pPr>
          </w:p>
        </w:tc>
        <w:tc>
          <w:tcPr>
            <w:tcW w:w="1330" w:type="dxa"/>
            <w:noWrap w:val="0"/>
            <w:vAlign w:val="center"/>
          </w:tcPr>
          <w:p w14:paraId="7431E819">
            <w:pPr>
              <w:spacing w:line="360" w:lineRule="auto"/>
              <w:jc w:val="center"/>
              <w:rPr>
                <w:rFonts w:hint="eastAsia" w:ascii="宋体" w:hAnsi="宋体" w:eastAsia="宋体" w:cs="宋体"/>
                <w:bCs/>
                <w:color w:val="000000"/>
                <w:sz w:val="24"/>
              </w:rPr>
            </w:pPr>
          </w:p>
        </w:tc>
        <w:tc>
          <w:tcPr>
            <w:tcW w:w="1632" w:type="dxa"/>
            <w:noWrap w:val="0"/>
            <w:vAlign w:val="center"/>
          </w:tcPr>
          <w:p w14:paraId="78D4C7D4">
            <w:pPr>
              <w:spacing w:line="360" w:lineRule="auto"/>
              <w:jc w:val="center"/>
              <w:rPr>
                <w:rFonts w:hint="eastAsia" w:ascii="宋体" w:hAnsi="宋体" w:eastAsia="宋体" w:cs="宋体"/>
                <w:bCs/>
                <w:color w:val="000000"/>
                <w:sz w:val="24"/>
              </w:rPr>
            </w:pPr>
          </w:p>
        </w:tc>
        <w:tc>
          <w:tcPr>
            <w:tcW w:w="1632" w:type="dxa"/>
            <w:noWrap w:val="0"/>
            <w:vAlign w:val="center"/>
          </w:tcPr>
          <w:p w14:paraId="2790D1C1">
            <w:pPr>
              <w:spacing w:line="360" w:lineRule="auto"/>
              <w:jc w:val="center"/>
              <w:rPr>
                <w:rFonts w:hint="eastAsia" w:ascii="宋体" w:hAnsi="宋体" w:eastAsia="宋体" w:cs="宋体"/>
                <w:bCs/>
                <w:color w:val="000000"/>
                <w:sz w:val="24"/>
              </w:rPr>
            </w:pPr>
          </w:p>
        </w:tc>
        <w:tc>
          <w:tcPr>
            <w:tcW w:w="2235" w:type="dxa"/>
            <w:noWrap w:val="0"/>
            <w:vAlign w:val="center"/>
          </w:tcPr>
          <w:p w14:paraId="705C757E">
            <w:pPr>
              <w:spacing w:line="360" w:lineRule="auto"/>
              <w:jc w:val="center"/>
              <w:rPr>
                <w:rFonts w:hint="eastAsia" w:ascii="宋体" w:hAnsi="宋体" w:eastAsia="宋体" w:cs="宋体"/>
                <w:bCs/>
                <w:color w:val="000000"/>
                <w:sz w:val="24"/>
              </w:rPr>
            </w:pPr>
          </w:p>
        </w:tc>
        <w:tc>
          <w:tcPr>
            <w:tcW w:w="1632" w:type="dxa"/>
            <w:noWrap w:val="0"/>
            <w:vAlign w:val="center"/>
          </w:tcPr>
          <w:p w14:paraId="509DC080">
            <w:pPr>
              <w:spacing w:line="360" w:lineRule="auto"/>
              <w:jc w:val="center"/>
              <w:rPr>
                <w:rFonts w:hint="eastAsia" w:ascii="宋体" w:hAnsi="宋体" w:eastAsia="宋体" w:cs="宋体"/>
                <w:bCs/>
                <w:color w:val="000000"/>
                <w:sz w:val="24"/>
              </w:rPr>
            </w:pPr>
          </w:p>
        </w:tc>
      </w:tr>
      <w:tr w14:paraId="5EF0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377B0391">
            <w:pPr>
              <w:spacing w:line="360" w:lineRule="auto"/>
              <w:jc w:val="center"/>
              <w:rPr>
                <w:rFonts w:hint="eastAsia" w:ascii="宋体" w:hAnsi="宋体" w:eastAsia="宋体" w:cs="宋体"/>
                <w:bCs/>
                <w:color w:val="000000"/>
                <w:sz w:val="24"/>
              </w:rPr>
            </w:pPr>
          </w:p>
        </w:tc>
        <w:tc>
          <w:tcPr>
            <w:tcW w:w="1330" w:type="dxa"/>
            <w:noWrap w:val="0"/>
            <w:vAlign w:val="center"/>
          </w:tcPr>
          <w:p w14:paraId="27F08292">
            <w:pPr>
              <w:spacing w:line="360" w:lineRule="auto"/>
              <w:jc w:val="center"/>
              <w:rPr>
                <w:rFonts w:hint="eastAsia" w:ascii="宋体" w:hAnsi="宋体" w:eastAsia="宋体" w:cs="宋体"/>
                <w:bCs/>
                <w:color w:val="000000"/>
                <w:sz w:val="24"/>
              </w:rPr>
            </w:pPr>
          </w:p>
        </w:tc>
        <w:tc>
          <w:tcPr>
            <w:tcW w:w="1632" w:type="dxa"/>
            <w:noWrap w:val="0"/>
            <w:vAlign w:val="center"/>
          </w:tcPr>
          <w:p w14:paraId="1E1BA6FB">
            <w:pPr>
              <w:spacing w:line="360" w:lineRule="auto"/>
              <w:jc w:val="center"/>
              <w:rPr>
                <w:rFonts w:hint="eastAsia" w:ascii="宋体" w:hAnsi="宋体" w:eastAsia="宋体" w:cs="宋体"/>
                <w:bCs/>
                <w:color w:val="000000"/>
                <w:sz w:val="24"/>
              </w:rPr>
            </w:pPr>
          </w:p>
        </w:tc>
        <w:tc>
          <w:tcPr>
            <w:tcW w:w="1632" w:type="dxa"/>
            <w:noWrap w:val="0"/>
            <w:vAlign w:val="center"/>
          </w:tcPr>
          <w:p w14:paraId="3BB65E41">
            <w:pPr>
              <w:spacing w:line="360" w:lineRule="auto"/>
              <w:jc w:val="center"/>
              <w:rPr>
                <w:rFonts w:hint="eastAsia" w:ascii="宋体" w:hAnsi="宋体" w:eastAsia="宋体" w:cs="宋体"/>
                <w:bCs/>
                <w:color w:val="000000"/>
                <w:sz w:val="24"/>
              </w:rPr>
            </w:pPr>
          </w:p>
        </w:tc>
        <w:tc>
          <w:tcPr>
            <w:tcW w:w="2235" w:type="dxa"/>
            <w:noWrap w:val="0"/>
            <w:vAlign w:val="center"/>
          </w:tcPr>
          <w:p w14:paraId="3FB8CEE7">
            <w:pPr>
              <w:spacing w:line="360" w:lineRule="auto"/>
              <w:jc w:val="center"/>
              <w:rPr>
                <w:rFonts w:hint="eastAsia" w:ascii="宋体" w:hAnsi="宋体" w:eastAsia="宋体" w:cs="宋体"/>
                <w:bCs/>
                <w:color w:val="000000"/>
                <w:sz w:val="24"/>
              </w:rPr>
            </w:pPr>
          </w:p>
        </w:tc>
        <w:tc>
          <w:tcPr>
            <w:tcW w:w="1632" w:type="dxa"/>
            <w:noWrap w:val="0"/>
            <w:vAlign w:val="center"/>
          </w:tcPr>
          <w:p w14:paraId="1DAE8B22">
            <w:pPr>
              <w:spacing w:line="360" w:lineRule="auto"/>
              <w:jc w:val="center"/>
              <w:rPr>
                <w:rFonts w:hint="eastAsia" w:ascii="宋体" w:hAnsi="宋体" w:eastAsia="宋体" w:cs="宋体"/>
                <w:bCs/>
                <w:color w:val="000000"/>
                <w:sz w:val="24"/>
              </w:rPr>
            </w:pPr>
          </w:p>
        </w:tc>
      </w:tr>
      <w:tr w14:paraId="0CDD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26F8FE8B">
            <w:pPr>
              <w:spacing w:line="360" w:lineRule="auto"/>
              <w:jc w:val="center"/>
              <w:rPr>
                <w:rFonts w:hint="eastAsia" w:ascii="宋体" w:hAnsi="宋体" w:eastAsia="宋体" w:cs="宋体"/>
                <w:bCs/>
                <w:color w:val="000000"/>
                <w:sz w:val="24"/>
              </w:rPr>
            </w:pPr>
          </w:p>
        </w:tc>
        <w:tc>
          <w:tcPr>
            <w:tcW w:w="1330" w:type="dxa"/>
            <w:noWrap w:val="0"/>
            <w:vAlign w:val="center"/>
          </w:tcPr>
          <w:p w14:paraId="4C2899C7">
            <w:pPr>
              <w:spacing w:line="360" w:lineRule="auto"/>
              <w:jc w:val="center"/>
              <w:rPr>
                <w:rFonts w:hint="eastAsia" w:ascii="宋体" w:hAnsi="宋体" w:eastAsia="宋体" w:cs="宋体"/>
                <w:bCs/>
                <w:color w:val="000000"/>
                <w:sz w:val="24"/>
              </w:rPr>
            </w:pPr>
          </w:p>
        </w:tc>
        <w:tc>
          <w:tcPr>
            <w:tcW w:w="1632" w:type="dxa"/>
            <w:noWrap w:val="0"/>
            <w:vAlign w:val="center"/>
          </w:tcPr>
          <w:p w14:paraId="3811F686">
            <w:pPr>
              <w:spacing w:line="360" w:lineRule="auto"/>
              <w:jc w:val="center"/>
              <w:rPr>
                <w:rFonts w:hint="eastAsia" w:ascii="宋体" w:hAnsi="宋体" w:eastAsia="宋体" w:cs="宋体"/>
                <w:bCs/>
                <w:color w:val="000000"/>
                <w:sz w:val="24"/>
              </w:rPr>
            </w:pPr>
          </w:p>
        </w:tc>
        <w:tc>
          <w:tcPr>
            <w:tcW w:w="1632" w:type="dxa"/>
            <w:noWrap w:val="0"/>
            <w:vAlign w:val="center"/>
          </w:tcPr>
          <w:p w14:paraId="2F1C871C">
            <w:pPr>
              <w:spacing w:line="360" w:lineRule="auto"/>
              <w:jc w:val="center"/>
              <w:rPr>
                <w:rFonts w:hint="eastAsia" w:ascii="宋体" w:hAnsi="宋体" w:eastAsia="宋体" w:cs="宋体"/>
                <w:bCs/>
                <w:color w:val="000000"/>
                <w:sz w:val="24"/>
              </w:rPr>
            </w:pPr>
          </w:p>
        </w:tc>
        <w:tc>
          <w:tcPr>
            <w:tcW w:w="2235" w:type="dxa"/>
            <w:noWrap w:val="0"/>
            <w:vAlign w:val="center"/>
          </w:tcPr>
          <w:p w14:paraId="14765712">
            <w:pPr>
              <w:spacing w:line="360" w:lineRule="auto"/>
              <w:jc w:val="center"/>
              <w:rPr>
                <w:rFonts w:hint="eastAsia" w:ascii="宋体" w:hAnsi="宋体" w:eastAsia="宋体" w:cs="宋体"/>
                <w:bCs/>
                <w:color w:val="000000"/>
                <w:sz w:val="24"/>
              </w:rPr>
            </w:pPr>
          </w:p>
        </w:tc>
        <w:tc>
          <w:tcPr>
            <w:tcW w:w="1632" w:type="dxa"/>
            <w:noWrap w:val="0"/>
            <w:vAlign w:val="center"/>
          </w:tcPr>
          <w:p w14:paraId="12DC0C81">
            <w:pPr>
              <w:spacing w:line="360" w:lineRule="auto"/>
              <w:jc w:val="center"/>
              <w:rPr>
                <w:rFonts w:hint="eastAsia" w:ascii="宋体" w:hAnsi="宋体" w:eastAsia="宋体" w:cs="宋体"/>
                <w:bCs/>
                <w:color w:val="000000"/>
                <w:sz w:val="24"/>
              </w:rPr>
            </w:pPr>
          </w:p>
        </w:tc>
      </w:tr>
      <w:tr w14:paraId="01C2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24190F3E">
            <w:pPr>
              <w:spacing w:line="360" w:lineRule="auto"/>
              <w:jc w:val="center"/>
              <w:rPr>
                <w:rFonts w:hint="eastAsia" w:ascii="宋体" w:hAnsi="宋体" w:eastAsia="宋体" w:cs="宋体"/>
                <w:bCs/>
                <w:color w:val="000000"/>
                <w:sz w:val="24"/>
              </w:rPr>
            </w:pPr>
          </w:p>
        </w:tc>
        <w:tc>
          <w:tcPr>
            <w:tcW w:w="1330" w:type="dxa"/>
            <w:noWrap w:val="0"/>
            <w:vAlign w:val="center"/>
          </w:tcPr>
          <w:p w14:paraId="5E591065">
            <w:pPr>
              <w:spacing w:line="360" w:lineRule="auto"/>
              <w:jc w:val="center"/>
              <w:rPr>
                <w:rFonts w:hint="eastAsia" w:ascii="宋体" w:hAnsi="宋体" w:eastAsia="宋体" w:cs="宋体"/>
                <w:bCs/>
                <w:color w:val="000000"/>
                <w:sz w:val="24"/>
              </w:rPr>
            </w:pPr>
          </w:p>
        </w:tc>
        <w:tc>
          <w:tcPr>
            <w:tcW w:w="1632" w:type="dxa"/>
            <w:noWrap w:val="0"/>
            <w:vAlign w:val="center"/>
          </w:tcPr>
          <w:p w14:paraId="010A7348">
            <w:pPr>
              <w:spacing w:line="360" w:lineRule="auto"/>
              <w:jc w:val="center"/>
              <w:rPr>
                <w:rFonts w:hint="eastAsia" w:ascii="宋体" w:hAnsi="宋体" w:eastAsia="宋体" w:cs="宋体"/>
                <w:bCs/>
                <w:color w:val="000000"/>
                <w:sz w:val="24"/>
              </w:rPr>
            </w:pPr>
          </w:p>
        </w:tc>
        <w:tc>
          <w:tcPr>
            <w:tcW w:w="1632" w:type="dxa"/>
            <w:noWrap w:val="0"/>
            <w:vAlign w:val="center"/>
          </w:tcPr>
          <w:p w14:paraId="6ABE3440">
            <w:pPr>
              <w:spacing w:line="360" w:lineRule="auto"/>
              <w:jc w:val="center"/>
              <w:rPr>
                <w:rFonts w:hint="eastAsia" w:ascii="宋体" w:hAnsi="宋体" w:eastAsia="宋体" w:cs="宋体"/>
                <w:bCs/>
                <w:color w:val="000000"/>
                <w:sz w:val="24"/>
              </w:rPr>
            </w:pPr>
          </w:p>
        </w:tc>
        <w:tc>
          <w:tcPr>
            <w:tcW w:w="2235" w:type="dxa"/>
            <w:noWrap w:val="0"/>
            <w:vAlign w:val="center"/>
          </w:tcPr>
          <w:p w14:paraId="4EBD4667">
            <w:pPr>
              <w:spacing w:line="360" w:lineRule="auto"/>
              <w:jc w:val="center"/>
              <w:rPr>
                <w:rFonts w:hint="eastAsia" w:ascii="宋体" w:hAnsi="宋体" w:eastAsia="宋体" w:cs="宋体"/>
                <w:bCs/>
                <w:color w:val="000000"/>
                <w:sz w:val="24"/>
              </w:rPr>
            </w:pPr>
          </w:p>
        </w:tc>
        <w:tc>
          <w:tcPr>
            <w:tcW w:w="1632" w:type="dxa"/>
            <w:noWrap w:val="0"/>
            <w:vAlign w:val="center"/>
          </w:tcPr>
          <w:p w14:paraId="19168A63">
            <w:pPr>
              <w:spacing w:line="360" w:lineRule="auto"/>
              <w:jc w:val="center"/>
              <w:rPr>
                <w:rFonts w:hint="eastAsia" w:ascii="宋体" w:hAnsi="宋体" w:eastAsia="宋体" w:cs="宋体"/>
                <w:bCs/>
                <w:color w:val="000000"/>
                <w:sz w:val="24"/>
              </w:rPr>
            </w:pPr>
          </w:p>
        </w:tc>
      </w:tr>
      <w:tr w14:paraId="52CC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9" w:type="dxa"/>
            <w:noWrap w:val="0"/>
            <w:vAlign w:val="center"/>
          </w:tcPr>
          <w:p w14:paraId="38351C4C">
            <w:pPr>
              <w:spacing w:line="360" w:lineRule="auto"/>
              <w:jc w:val="center"/>
              <w:rPr>
                <w:rFonts w:hint="eastAsia" w:ascii="宋体" w:hAnsi="宋体" w:eastAsia="宋体" w:cs="宋体"/>
                <w:bCs/>
                <w:color w:val="000000"/>
                <w:sz w:val="24"/>
              </w:rPr>
            </w:pPr>
          </w:p>
        </w:tc>
        <w:tc>
          <w:tcPr>
            <w:tcW w:w="1330" w:type="dxa"/>
            <w:noWrap w:val="0"/>
            <w:vAlign w:val="center"/>
          </w:tcPr>
          <w:p w14:paraId="73F722AB">
            <w:pPr>
              <w:spacing w:line="360" w:lineRule="auto"/>
              <w:jc w:val="center"/>
              <w:rPr>
                <w:rFonts w:hint="eastAsia" w:ascii="宋体" w:hAnsi="宋体" w:eastAsia="宋体" w:cs="宋体"/>
                <w:bCs/>
                <w:color w:val="000000"/>
                <w:sz w:val="24"/>
              </w:rPr>
            </w:pPr>
          </w:p>
        </w:tc>
        <w:tc>
          <w:tcPr>
            <w:tcW w:w="1632" w:type="dxa"/>
            <w:noWrap w:val="0"/>
            <w:vAlign w:val="center"/>
          </w:tcPr>
          <w:p w14:paraId="42ED5F3C">
            <w:pPr>
              <w:spacing w:line="360" w:lineRule="auto"/>
              <w:jc w:val="center"/>
              <w:rPr>
                <w:rFonts w:hint="eastAsia" w:ascii="宋体" w:hAnsi="宋体" w:eastAsia="宋体" w:cs="宋体"/>
                <w:bCs/>
                <w:color w:val="000000"/>
                <w:sz w:val="24"/>
              </w:rPr>
            </w:pPr>
          </w:p>
        </w:tc>
        <w:tc>
          <w:tcPr>
            <w:tcW w:w="1632" w:type="dxa"/>
            <w:noWrap w:val="0"/>
            <w:vAlign w:val="center"/>
          </w:tcPr>
          <w:p w14:paraId="2EA6A28D">
            <w:pPr>
              <w:spacing w:line="360" w:lineRule="auto"/>
              <w:jc w:val="center"/>
              <w:rPr>
                <w:rFonts w:hint="eastAsia" w:ascii="宋体" w:hAnsi="宋体" w:eastAsia="宋体" w:cs="宋体"/>
                <w:bCs/>
                <w:color w:val="000000"/>
                <w:sz w:val="24"/>
              </w:rPr>
            </w:pPr>
          </w:p>
        </w:tc>
        <w:tc>
          <w:tcPr>
            <w:tcW w:w="2235" w:type="dxa"/>
            <w:noWrap w:val="0"/>
            <w:vAlign w:val="center"/>
          </w:tcPr>
          <w:p w14:paraId="2CEF6440">
            <w:pPr>
              <w:spacing w:line="360" w:lineRule="auto"/>
              <w:jc w:val="center"/>
              <w:rPr>
                <w:rFonts w:hint="eastAsia" w:ascii="宋体" w:hAnsi="宋体" w:eastAsia="宋体" w:cs="宋体"/>
                <w:bCs/>
                <w:color w:val="000000"/>
                <w:sz w:val="24"/>
              </w:rPr>
            </w:pPr>
          </w:p>
        </w:tc>
        <w:tc>
          <w:tcPr>
            <w:tcW w:w="1632" w:type="dxa"/>
            <w:noWrap w:val="0"/>
            <w:vAlign w:val="center"/>
          </w:tcPr>
          <w:p w14:paraId="6B9E4914">
            <w:pPr>
              <w:spacing w:line="360" w:lineRule="auto"/>
              <w:jc w:val="center"/>
              <w:rPr>
                <w:rFonts w:hint="eastAsia" w:ascii="宋体" w:hAnsi="宋体" w:eastAsia="宋体" w:cs="宋体"/>
                <w:bCs/>
                <w:color w:val="000000"/>
                <w:sz w:val="24"/>
              </w:rPr>
            </w:pPr>
          </w:p>
        </w:tc>
      </w:tr>
    </w:tbl>
    <w:p w14:paraId="61BEEC39">
      <w:pPr>
        <w:rPr>
          <w:rFonts w:hint="eastAsia" w:ascii="宋体" w:hAnsi="宋体" w:eastAsia="宋体" w:cs="宋体"/>
          <w:color w:val="000000"/>
          <w:sz w:val="24"/>
        </w:rPr>
      </w:pPr>
    </w:p>
    <w:p w14:paraId="16FAFC95">
      <w:pPr>
        <w:spacing w:line="360" w:lineRule="auto"/>
        <w:rPr>
          <w:rFonts w:hint="eastAsia" w:ascii="宋体" w:hAnsi="宋体" w:eastAsia="宋体" w:cs="宋体"/>
          <w:color w:val="000000"/>
          <w:sz w:val="24"/>
        </w:rPr>
      </w:pPr>
      <w:r>
        <w:rPr>
          <w:rFonts w:hint="eastAsia" w:ascii="宋体" w:hAnsi="宋体" w:eastAsia="宋体" w:cs="宋体"/>
          <w:color w:val="000000"/>
          <w:sz w:val="24"/>
        </w:rPr>
        <w:t>法定代表人或其授权代理人签名或盖章：</w:t>
      </w:r>
    </w:p>
    <w:p w14:paraId="428609D5">
      <w:pPr>
        <w:spacing w:line="360" w:lineRule="auto"/>
        <w:rPr>
          <w:rFonts w:hint="eastAsia" w:ascii="宋体" w:hAnsi="宋体" w:eastAsia="宋体" w:cs="宋体"/>
          <w:color w:val="000000"/>
          <w:sz w:val="24"/>
        </w:rPr>
      </w:pPr>
      <w:r>
        <w:rPr>
          <w:rFonts w:hint="eastAsia" w:ascii="宋体" w:hAnsi="宋体" w:eastAsia="宋体" w:cs="宋体"/>
          <w:color w:val="000000"/>
          <w:sz w:val="24"/>
        </w:rPr>
        <w:t xml:space="preserve">                                日期：     年  月  日</w:t>
      </w:r>
    </w:p>
    <w:p w14:paraId="73654BA7">
      <w:pPr>
        <w:spacing w:line="360" w:lineRule="auto"/>
        <w:rPr>
          <w:rFonts w:hint="eastAsia" w:ascii="宋体" w:hAnsi="宋体" w:eastAsia="宋体" w:cs="宋体"/>
          <w:color w:val="000000"/>
          <w:sz w:val="24"/>
        </w:rPr>
      </w:pPr>
    </w:p>
    <w:p w14:paraId="22E2B526">
      <w:pPr>
        <w:spacing w:line="500" w:lineRule="exact"/>
        <w:rPr>
          <w:rFonts w:hint="eastAsia" w:ascii="宋体" w:hAnsi="宋体" w:eastAsia="宋体" w:cs="宋体"/>
          <w:b/>
          <w:color w:val="000000"/>
          <w:sz w:val="24"/>
        </w:rPr>
      </w:pPr>
      <w:r>
        <w:rPr>
          <w:rFonts w:hint="eastAsia" w:ascii="宋体" w:hAnsi="宋体" w:eastAsia="宋体" w:cs="宋体"/>
          <w:b/>
          <w:color w:val="000000"/>
          <w:sz w:val="24"/>
        </w:rPr>
        <w:t>注：</w:t>
      </w:r>
    </w:p>
    <w:p w14:paraId="6D4D1953">
      <w:pPr>
        <w:spacing w:line="500" w:lineRule="exact"/>
        <w:ind w:firstLine="480" w:firstLineChars="200"/>
        <w:rPr>
          <w:rFonts w:hint="eastAsia" w:ascii="宋体" w:hAnsi="宋体" w:eastAsia="宋体" w:cs="宋体"/>
          <w:bCs/>
          <w:color w:val="000000"/>
          <w:sz w:val="24"/>
        </w:rPr>
      </w:pPr>
      <w:r>
        <w:rPr>
          <w:rFonts w:hint="eastAsia" w:ascii="宋体" w:hAnsi="宋体" w:eastAsia="宋体" w:cs="宋体"/>
          <w:color w:val="000000"/>
          <w:sz w:val="24"/>
        </w:rPr>
        <w:t>1.</w:t>
      </w:r>
      <w:r>
        <w:rPr>
          <w:rFonts w:hint="eastAsia" w:ascii="宋体" w:hAnsi="宋体" w:eastAsia="宋体" w:cs="宋体"/>
          <w:bCs/>
          <w:color w:val="000000"/>
          <w:sz w:val="24"/>
        </w:rPr>
        <w:t>附相关证明复印件并加盖公章（</w:t>
      </w:r>
      <w:r>
        <w:rPr>
          <w:rFonts w:hint="eastAsia" w:ascii="宋体" w:hAnsi="宋体" w:eastAsia="宋体" w:cs="宋体"/>
          <w:bCs/>
          <w:color w:val="000000"/>
          <w:sz w:val="24"/>
          <w:lang w:val="en-US" w:eastAsia="zh-CN"/>
        </w:rPr>
        <w:t>详见评分标准要求</w:t>
      </w:r>
      <w:r>
        <w:rPr>
          <w:rFonts w:hint="eastAsia" w:ascii="宋体" w:hAnsi="宋体" w:eastAsia="宋体" w:cs="宋体"/>
          <w:bCs/>
          <w:color w:val="000000"/>
          <w:sz w:val="24"/>
        </w:rPr>
        <w:t>）；</w:t>
      </w:r>
    </w:p>
    <w:p w14:paraId="29FD8B03">
      <w:pPr>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2.此表仅提供了表格形式，</w:t>
      </w:r>
      <w:r>
        <w:rPr>
          <w:rFonts w:hint="eastAsia" w:ascii="宋体" w:hAnsi="宋体" w:eastAsia="宋体" w:cs="宋体"/>
          <w:color w:val="000000"/>
          <w:sz w:val="24"/>
          <w:lang w:val="en-US" w:eastAsia="zh-CN"/>
        </w:rPr>
        <w:t>投标人</w:t>
      </w:r>
      <w:r>
        <w:rPr>
          <w:rFonts w:hint="eastAsia" w:ascii="宋体" w:hAnsi="宋体" w:eastAsia="宋体" w:cs="宋体"/>
          <w:color w:val="000000"/>
          <w:sz w:val="24"/>
        </w:rPr>
        <w:t>应根据需要准备足够数量的表格来填写；</w:t>
      </w:r>
    </w:p>
    <w:p w14:paraId="6378EBE7">
      <w:pPr>
        <w:spacing w:line="500" w:lineRule="exact"/>
        <w:ind w:firstLine="480" w:firstLineChars="200"/>
        <w:rPr>
          <w:rFonts w:hint="eastAsia" w:ascii="宋体" w:hAnsi="宋体" w:eastAsia="宋体" w:cs="宋体"/>
          <w:bCs/>
          <w:color w:val="000000"/>
          <w:sz w:val="24"/>
        </w:rPr>
      </w:pPr>
    </w:p>
    <w:p w14:paraId="5D0F9C37">
      <w:pPr>
        <w:spacing w:line="600" w:lineRule="exact"/>
        <w:jc w:val="center"/>
        <w:rPr>
          <w:rFonts w:hint="eastAsia" w:ascii="宋体" w:hAnsi="宋体" w:eastAsia="宋体" w:cs="宋体"/>
          <w:b/>
          <w:bCs/>
          <w:spacing w:val="24"/>
          <w:sz w:val="28"/>
          <w:szCs w:val="28"/>
          <w:highlight w:val="yellow"/>
        </w:rPr>
      </w:pPr>
    </w:p>
    <w:p w14:paraId="69E7C5BE">
      <w:pPr>
        <w:snapToGrid w:val="0"/>
        <w:spacing w:before="156" w:beforeLines="50" w:after="50" w:line="400" w:lineRule="exact"/>
        <w:jc w:val="center"/>
        <w:rPr>
          <w:rFonts w:hint="eastAsia" w:ascii="宋体" w:hAnsi="宋体" w:eastAsia="宋体" w:cs="宋体"/>
          <w:b/>
          <w:sz w:val="28"/>
          <w:szCs w:val="28"/>
        </w:rPr>
      </w:pPr>
    </w:p>
    <w:p w14:paraId="7FD5EB63">
      <w:pPr>
        <w:snapToGrid w:val="0"/>
        <w:spacing w:before="156" w:beforeLines="50" w:after="50" w:line="400" w:lineRule="exact"/>
        <w:jc w:val="center"/>
        <w:rPr>
          <w:rFonts w:hint="eastAsia" w:ascii="宋体" w:hAnsi="宋体" w:eastAsia="宋体" w:cs="宋体"/>
          <w:b/>
          <w:sz w:val="28"/>
          <w:szCs w:val="28"/>
        </w:rPr>
      </w:pPr>
      <w:r>
        <w:rPr>
          <w:rFonts w:hint="eastAsia" w:ascii="宋体" w:hAnsi="宋体" w:eastAsia="宋体" w:cs="宋体"/>
          <w:b/>
          <w:sz w:val="28"/>
          <w:szCs w:val="28"/>
        </w:rPr>
        <w:t>响 应 函</w:t>
      </w:r>
    </w:p>
    <w:p w14:paraId="5D45B6A6">
      <w:pPr>
        <w:snapToGrid w:val="0"/>
        <w:spacing w:line="600" w:lineRule="exact"/>
        <w:rPr>
          <w:rFonts w:hint="eastAsia" w:ascii="宋体" w:hAnsi="宋体" w:eastAsia="宋体" w:cs="宋体"/>
          <w:sz w:val="24"/>
          <w:szCs w:val="20"/>
        </w:rPr>
      </w:pPr>
      <w:r>
        <w:rPr>
          <w:rFonts w:hint="eastAsia" w:ascii="宋体" w:hAnsi="宋体" w:eastAsia="宋体" w:cs="宋体"/>
          <w:sz w:val="24"/>
        </w:rPr>
        <w:t>致：</w:t>
      </w:r>
      <w:r>
        <w:rPr>
          <w:rFonts w:hint="eastAsia" w:ascii="宋体" w:hAnsi="宋体" w:eastAsia="宋体" w:cs="宋体"/>
          <w:sz w:val="24"/>
          <w:u w:val="single"/>
        </w:rPr>
        <w:t xml:space="preserve">                             </w:t>
      </w:r>
      <w:r>
        <w:rPr>
          <w:rFonts w:hint="eastAsia" w:ascii="宋体" w:hAnsi="宋体" w:eastAsia="宋体" w:cs="宋体"/>
          <w:sz w:val="24"/>
        </w:rPr>
        <w:t>（磋商</w:t>
      </w:r>
      <w:r>
        <w:rPr>
          <w:rFonts w:hint="eastAsia" w:ascii="宋体" w:hAnsi="宋体" w:eastAsia="宋体" w:cs="宋体"/>
          <w:sz w:val="24"/>
          <w:lang w:val="en-US" w:eastAsia="zh-CN"/>
        </w:rPr>
        <w:t>招标</w:t>
      </w:r>
      <w:r>
        <w:rPr>
          <w:rFonts w:hint="eastAsia" w:ascii="宋体" w:hAnsi="宋体" w:eastAsia="宋体" w:cs="宋体"/>
          <w:sz w:val="24"/>
        </w:rPr>
        <w:t>人名称）：</w:t>
      </w:r>
    </w:p>
    <w:p w14:paraId="637D9AC7">
      <w:pPr>
        <w:snapToGrid w:val="0"/>
        <w:spacing w:line="600" w:lineRule="exact"/>
        <w:ind w:firstLine="600" w:firstLineChars="250"/>
        <w:rPr>
          <w:rFonts w:hint="eastAsia" w:ascii="宋体" w:hAnsi="宋体" w:eastAsia="宋体" w:cs="宋体"/>
          <w:sz w:val="24"/>
          <w:szCs w:val="20"/>
        </w:rPr>
      </w:pPr>
      <w:r>
        <w:rPr>
          <w:rFonts w:hint="eastAsia" w:ascii="宋体" w:hAnsi="宋体" w:eastAsia="宋体" w:cs="宋体"/>
          <w:sz w:val="24"/>
        </w:rPr>
        <w:t>根据贵方为</w:t>
      </w:r>
      <w:r>
        <w:rPr>
          <w:rFonts w:hint="eastAsia" w:ascii="宋体" w:hAnsi="宋体" w:eastAsia="宋体" w:cs="宋体"/>
          <w:sz w:val="24"/>
          <w:u w:val="single"/>
        </w:rPr>
        <w:t xml:space="preserve">                  </w:t>
      </w:r>
      <w:r>
        <w:rPr>
          <w:rFonts w:hint="eastAsia" w:ascii="宋体" w:hAnsi="宋体" w:eastAsia="宋体" w:cs="宋体"/>
          <w:sz w:val="24"/>
        </w:rPr>
        <w:t>项目的磋商公告，签字代表</w:t>
      </w:r>
      <w:r>
        <w:rPr>
          <w:rFonts w:hint="eastAsia" w:ascii="宋体" w:hAnsi="宋体" w:eastAsia="宋体" w:cs="宋体"/>
          <w:sz w:val="24"/>
          <w:u w:val="single"/>
        </w:rPr>
        <w:t xml:space="preserve">       </w:t>
      </w:r>
      <w:r>
        <w:rPr>
          <w:rFonts w:hint="eastAsia" w:ascii="宋体" w:hAnsi="宋体" w:eastAsia="宋体" w:cs="宋体"/>
          <w:sz w:val="24"/>
        </w:rPr>
        <w:t>（全名）经正式授权并代表</w:t>
      </w:r>
      <w:r>
        <w:rPr>
          <w:rFonts w:hint="eastAsia" w:ascii="宋体" w:hAnsi="宋体" w:eastAsia="宋体" w:cs="宋体"/>
          <w:sz w:val="24"/>
          <w:lang w:val="en-US" w:eastAsia="zh-CN"/>
        </w:rPr>
        <w:t>投标人</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投标人</w:t>
      </w:r>
      <w:r>
        <w:rPr>
          <w:rFonts w:hint="eastAsia" w:ascii="宋体" w:hAnsi="宋体" w:eastAsia="宋体" w:cs="宋体"/>
          <w:sz w:val="24"/>
        </w:rPr>
        <w:t>名称）提交的《技术、商务、资信及其他文件》和《首次报价文件》。</w:t>
      </w:r>
    </w:p>
    <w:p w14:paraId="464A946E">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据此函，签字代表宣布同意如下：</w:t>
      </w:r>
    </w:p>
    <w:p w14:paraId="2EA74575">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1.</w:t>
      </w:r>
      <w:r>
        <w:rPr>
          <w:rFonts w:hint="eastAsia" w:ascii="宋体" w:hAnsi="宋体" w:eastAsia="宋体" w:cs="宋体"/>
          <w:sz w:val="24"/>
          <w:lang w:val="en-US" w:eastAsia="zh-CN"/>
        </w:rPr>
        <w:t>投标人</w:t>
      </w:r>
      <w:r>
        <w:rPr>
          <w:rFonts w:hint="eastAsia" w:ascii="宋体" w:hAnsi="宋体" w:eastAsia="宋体" w:cs="宋体"/>
          <w:sz w:val="24"/>
        </w:rPr>
        <w:t>已详细审查全部“磋商文件”，包括修改文件（如有的话）以及全部参考资料和有关附件，已经了解我方对于磋商文件、采购过程、采购结果有依法进行询问、质疑、投诉的权利及相关渠道和要求。</w:t>
      </w:r>
    </w:p>
    <w:p w14:paraId="68407710">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2.</w:t>
      </w:r>
      <w:r>
        <w:rPr>
          <w:rFonts w:hint="eastAsia" w:ascii="宋体" w:hAnsi="宋体" w:eastAsia="宋体" w:cs="宋体"/>
          <w:sz w:val="24"/>
          <w:lang w:val="en-US" w:eastAsia="zh-CN"/>
        </w:rPr>
        <w:t>投标人</w:t>
      </w:r>
      <w:r>
        <w:rPr>
          <w:rFonts w:hint="eastAsia" w:ascii="宋体" w:hAnsi="宋体" w:eastAsia="宋体" w:cs="宋体"/>
          <w:sz w:val="24"/>
        </w:rPr>
        <w:t>在磋商之前已经与贵方进行了充分的沟通，完全理解并接受磋商文件的各项规定和要求，对磋商文件的合理性、合法性不再有异议。</w:t>
      </w:r>
    </w:p>
    <w:p w14:paraId="0F5E3CDE">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3.本磋商有效期自开标日起</w:t>
      </w:r>
      <w:r>
        <w:rPr>
          <w:rFonts w:hint="eastAsia" w:ascii="宋体" w:hAnsi="宋体" w:eastAsia="宋体" w:cs="宋体"/>
          <w:sz w:val="24"/>
          <w:u w:val="single"/>
        </w:rPr>
        <w:t xml:space="preserve">   </w:t>
      </w:r>
      <w:r>
        <w:rPr>
          <w:rFonts w:hint="eastAsia" w:ascii="宋体" w:hAnsi="宋体" w:eastAsia="宋体" w:cs="宋体"/>
          <w:sz w:val="24"/>
        </w:rPr>
        <w:t>个日历天。</w:t>
      </w:r>
    </w:p>
    <w:p w14:paraId="5BD7034F">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4.如中标，本响应文件至本项目合同履行完毕止均保持有效，本供应商将按“磋商文件”及政府采购法律、法规的规定履行合同责任和义务。</w:t>
      </w:r>
    </w:p>
    <w:p w14:paraId="67CD2D8F">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5.</w:t>
      </w:r>
      <w:r>
        <w:rPr>
          <w:rFonts w:hint="eastAsia" w:ascii="宋体" w:hAnsi="宋体" w:eastAsia="宋体" w:cs="宋体"/>
          <w:sz w:val="24"/>
          <w:lang w:val="en-US" w:eastAsia="zh-CN"/>
        </w:rPr>
        <w:t>投标人</w:t>
      </w:r>
      <w:r>
        <w:rPr>
          <w:rFonts w:hint="eastAsia" w:ascii="宋体" w:hAnsi="宋体" w:eastAsia="宋体" w:cs="宋体"/>
          <w:sz w:val="24"/>
        </w:rPr>
        <w:t>同意按照贵方要求提供与磋商有关的一切数据或资料。</w:t>
      </w:r>
    </w:p>
    <w:p w14:paraId="6A182D4D">
      <w:pPr>
        <w:snapToGrid w:val="0"/>
        <w:spacing w:line="600" w:lineRule="exact"/>
        <w:ind w:firstLine="480" w:firstLineChars="200"/>
        <w:rPr>
          <w:rFonts w:hint="eastAsia" w:ascii="宋体" w:hAnsi="宋体" w:eastAsia="宋体" w:cs="宋体"/>
          <w:sz w:val="24"/>
          <w:szCs w:val="20"/>
        </w:rPr>
      </w:pPr>
      <w:r>
        <w:rPr>
          <w:rFonts w:hint="eastAsia" w:ascii="宋体" w:hAnsi="宋体" w:eastAsia="宋体" w:cs="宋体"/>
          <w:sz w:val="24"/>
        </w:rPr>
        <w:t>6.与本磋商有关的一切正式往来信函请寄：</w:t>
      </w:r>
    </w:p>
    <w:p w14:paraId="2BB50586">
      <w:pPr>
        <w:snapToGrid w:val="0"/>
        <w:spacing w:line="600" w:lineRule="exact"/>
        <w:rPr>
          <w:rFonts w:hint="eastAsia" w:ascii="宋体" w:hAnsi="宋体" w:eastAsia="宋体" w:cs="宋体"/>
          <w:sz w:val="24"/>
          <w:szCs w:val="20"/>
        </w:rPr>
      </w:pPr>
      <w:r>
        <w:rPr>
          <w:rFonts w:hint="eastAsia" w:ascii="宋体" w:hAnsi="宋体" w:eastAsia="宋体" w:cs="宋体"/>
          <w:sz w:val="24"/>
        </w:rPr>
        <w:t>地址：</w:t>
      </w:r>
      <w:r>
        <w:rPr>
          <w:rFonts w:hint="eastAsia" w:ascii="宋体" w:hAnsi="宋体" w:eastAsia="宋体" w:cs="宋体"/>
          <w:sz w:val="24"/>
          <w:u w:val="single"/>
        </w:rPr>
        <w:t xml:space="preserve">                        </w:t>
      </w:r>
      <w:r>
        <w:rPr>
          <w:rFonts w:hint="eastAsia" w:ascii="宋体" w:hAnsi="宋体" w:eastAsia="宋体" w:cs="宋体"/>
          <w:sz w:val="24"/>
        </w:rPr>
        <w:t>邮编：</w:t>
      </w:r>
      <w:r>
        <w:rPr>
          <w:rFonts w:hint="eastAsia" w:ascii="宋体" w:hAnsi="宋体" w:eastAsia="宋体" w:cs="宋体"/>
          <w:sz w:val="24"/>
          <w:u w:val="single"/>
        </w:rPr>
        <w:t xml:space="preserve">            </w:t>
      </w:r>
      <w:r>
        <w:rPr>
          <w:rFonts w:hint="eastAsia" w:ascii="宋体" w:hAnsi="宋体" w:eastAsia="宋体" w:cs="宋体"/>
          <w:sz w:val="24"/>
        </w:rPr>
        <w:t>电话：</w:t>
      </w:r>
      <w:r>
        <w:rPr>
          <w:rFonts w:hint="eastAsia" w:ascii="宋体" w:hAnsi="宋体" w:eastAsia="宋体" w:cs="宋体"/>
          <w:sz w:val="24"/>
          <w:u w:val="single"/>
        </w:rPr>
        <w:t xml:space="preserve">            </w:t>
      </w:r>
    </w:p>
    <w:p w14:paraId="64B5EE4C">
      <w:pPr>
        <w:snapToGrid w:val="0"/>
        <w:spacing w:line="600" w:lineRule="exact"/>
        <w:rPr>
          <w:rFonts w:hint="eastAsia" w:ascii="宋体" w:hAnsi="宋体" w:eastAsia="宋体" w:cs="宋体"/>
          <w:sz w:val="24"/>
          <w:szCs w:val="20"/>
        </w:rPr>
      </w:pPr>
      <w:r>
        <w:rPr>
          <w:rFonts w:hint="eastAsia" w:ascii="宋体" w:hAnsi="宋体" w:eastAsia="宋体" w:cs="宋体"/>
          <w:sz w:val="24"/>
        </w:rPr>
        <w:t>传真：</w:t>
      </w:r>
      <w:r>
        <w:rPr>
          <w:rFonts w:hint="eastAsia" w:ascii="宋体" w:hAnsi="宋体" w:eastAsia="宋体" w:cs="宋体"/>
          <w:sz w:val="24"/>
          <w:u w:val="single"/>
        </w:rPr>
        <w:t xml:space="preserve">              </w:t>
      </w:r>
      <w:r>
        <w:rPr>
          <w:rFonts w:hint="eastAsia" w:ascii="宋体" w:hAnsi="宋体" w:eastAsia="宋体" w:cs="宋体"/>
          <w:sz w:val="24"/>
          <w:lang w:val="en-US" w:eastAsia="zh-CN"/>
        </w:rPr>
        <w:t>投标人</w:t>
      </w:r>
      <w:r>
        <w:rPr>
          <w:rFonts w:hint="eastAsia" w:ascii="宋体" w:hAnsi="宋体" w:eastAsia="宋体" w:cs="宋体"/>
          <w:sz w:val="24"/>
        </w:rPr>
        <w:t>代表姓名：</w:t>
      </w:r>
      <w:r>
        <w:rPr>
          <w:rFonts w:hint="eastAsia" w:ascii="宋体" w:hAnsi="宋体" w:eastAsia="宋体" w:cs="宋体"/>
          <w:sz w:val="24"/>
          <w:u w:val="single"/>
        </w:rPr>
        <w:t xml:space="preserve">           </w:t>
      </w:r>
      <w:r>
        <w:rPr>
          <w:rFonts w:hint="eastAsia" w:ascii="宋体" w:hAnsi="宋体" w:eastAsia="宋体" w:cs="宋体"/>
          <w:sz w:val="24"/>
        </w:rPr>
        <w:t xml:space="preserve"> 职务：</w:t>
      </w:r>
      <w:r>
        <w:rPr>
          <w:rFonts w:hint="eastAsia" w:ascii="宋体" w:hAnsi="宋体" w:eastAsia="宋体" w:cs="宋体"/>
          <w:sz w:val="24"/>
          <w:u w:val="single"/>
        </w:rPr>
        <w:t xml:space="preserve">            </w:t>
      </w:r>
    </w:p>
    <w:p w14:paraId="63BDC47A">
      <w:pPr>
        <w:snapToGrid w:val="0"/>
        <w:spacing w:line="600" w:lineRule="exact"/>
        <w:rPr>
          <w:rFonts w:hint="eastAsia" w:ascii="宋体" w:hAnsi="宋体" w:eastAsia="宋体" w:cs="宋体"/>
          <w:sz w:val="24"/>
          <w:u w:val="single"/>
        </w:rPr>
      </w:pPr>
      <w:r>
        <w:rPr>
          <w:rFonts w:hint="eastAsia" w:ascii="宋体" w:hAnsi="宋体" w:eastAsia="宋体" w:cs="宋体"/>
          <w:sz w:val="24"/>
          <w:lang w:val="en-US" w:eastAsia="zh-CN"/>
        </w:rPr>
        <w:t>投标人</w:t>
      </w:r>
      <w:r>
        <w:rPr>
          <w:rFonts w:hint="eastAsia" w:ascii="宋体" w:hAnsi="宋体" w:eastAsia="宋体" w:cs="宋体"/>
          <w:sz w:val="24"/>
        </w:rPr>
        <w:t>名称(公章):</w:t>
      </w:r>
      <w:r>
        <w:rPr>
          <w:rFonts w:hint="eastAsia" w:ascii="宋体" w:hAnsi="宋体" w:eastAsia="宋体" w:cs="宋体"/>
          <w:sz w:val="24"/>
          <w:u w:val="single"/>
        </w:rPr>
        <w:t xml:space="preserve">            </w:t>
      </w:r>
    </w:p>
    <w:p w14:paraId="51CCFD00">
      <w:pPr>
        <w:snapToGrid w:val="0"/>
        <w:spacing w:line="600" w:lineRule="exact"/>
        <w:rPr>
          <w:rFonts w:hint="eastAsia" w:ascii="宋体" w:hAnsi="宋体" w:eastAsia="宋体" w:cs="宋体"/>
          <w:sz w:val="24"/>
          <w:szCs w:val="20"/>
        </w:rPr>
      </w:pPr>
      <w:r>
        <w:rPr>
          <w:rFonts w:hint="eastAsia" w:ascii="宋体" w:hAnsi="宋体" w:eastAsia="宋体" w:cs="宋体"/>
          <w:sz w:val="24"/>
        </w:rPr>
        <w:t>开户银行：</w:t>
      </w:r>
      <w:r>
        <w:rPr>
          <w:rFonts w:hint="eastAsia" w:ascii="宋体" w:hAnsi="宋体" w:eastAsia="宋体" w:cs="宋体"/>
          <w:sz w:val="24"/>
          <w:u w:val="single"/>
        </w:rPr>
        <w:t xml:space="preserve">                      </w:t>
      </w:r>
      <w:r>
        <w:rPr>
          <w:rFonts w:hint="eastAsia" w:ascii="宋体" w:hAnsi="宋体" w:eastAsia="宋体" w:cs="宋体"/>
          <w:sz w:val="24"/>
        </w:rPr>
        <w:t xml:space="preserve">   银行帐号：</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28240100">
      <w:pPr>
        <w:snapToGrid w:val="0"/>
        <w:spacing w:line="600" w:lineRule="exact"/>
        <w:rPr>
          <w:rFonts w:hint="eastAsia" w:ascii="宋体" w:hAnsi="宋体" w:eastAsia="宋体" w:cs="宋体"/>
          <w:sz w:val="30"/>
          <w:szCs w:val="20"/>
        </w:rPr>
      </w:pPr>
      <w:r>
        <w:rPr>
          <w:rFonts w:hint="eastAsia" w:ascii="宋体" w:hAnsi="宋体" w:eastAsia="宋体" w:cs="宋体"/>
          <w:sz w:val="24"/>
        </w:rPr>
        <w:t>授权代表签</w:t>
      </w:r>
      <w:r>
        <w:rPr>
          <w:rFonts w:hint="eastAsia" w:ascii="宋体" w:hAnsi="宋体" w:eastAsia="宋体" w:cs="宋体"/>
          <w:sz w:val="24"/>
          <w:lang w:val="en-US" w:eastAsia="zh-CN"/>
        </w:rPr>
        <w:t>名或盖章</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rPr>
        <w:t xml:space="preserve">          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1B1ED53C">
      <w:pPr>
        <w:snapToGrid w:val="0"/>
        <w:spacing w:before="156" w:beforeLines="50" w:after="50"/>
        <w:jc w:val="center"/>
        <w:rPr>
          <w:rFonts w:hint="eastAsia" w:ascii="宋体" w:hAnsi="宋体" w:eastAsia="宋体" w:cs="宋体"/>
          <w:sz w:val="24"/>
        </w:rPr>
      </w:pPr>
    </w:p>
    <w:p w14:paraId="2E7E741C">
      <w:pPr>
        <w:snapToGrid w:val="0"/>
        <w:spacing w:before="156" w:beforeLines="50" w:after="50"/>
        <w:jc w:val="center"/>
        <w:rPr>
          <w:rFonts w:hint="eastAsia" w:ascii="宋体" w:hAnsi="宋体" w:eastAsia="宋体" w:cs="宋体"/>
          <w:b/>
          <w:sz w:val="28"/>
          <w:szCs w:val="28"/>
          <w:lang w:val="zh-CN"/>
        </w:rPr>
      </w:pPr>
    </w:p>
    <w:p w14:paraId="21482267">
      <w:pPr>
        <w:snapToGrid w:val="0"/>
        <w:spacing w:before="156" w:beforeLines="50" w:after="50"/>
        <w:jc w:val="center"/>
        <w:rPr>
          <w:rFonts w:hint="eastAsia" w:ascii="宋体" w:hAnsi="宋体" w:eastAsia="宋体" w:cs="宋体"/>
          <w:b/>
          <w:sz w:val="28"/>
          <w:szCs w:val="28"/>
          <w:lang w:val="zh-CN"/>
        </w:rPr>
      </w:pPr>
    </w:p>
    <w:p w14:paraId="4F65C8A1">
      <w:pPr>
        <w:snapToGrid w:val="0"/>
        <w:spacing w:before="156" w:beforeLines="50" w:after="50"/>
        <w:jc w:val="center"/>
        <w:rPr>
          <w:rFonts w:hint="eastAsia" w:ascii="宋体" w:hAnsi="宋体" w:eastAsia="宋体" w:cs="宋体"/>
          <w:b/>
          <w:sz w:val="28"/>
          <w:szCs w:val="28"/>
          <w:lang w:val="zh-CN"/>
        </w:rPr>
      </w:pPr>
      <w:r>
        <w:rPr>
          <w:rFonts w:hint="eastAsia" w:ascii="宋体" w:hAnsi="宋体" w:eastAsia="宋体" w:cs="宋体"/>
          <w:b/>
          <w:sz w:val="28"/>
          <w:szCs w:val="28"/>
          <w:lang w:val="en-US" w:eastAsia="zh-CN"/>
        </w:rPr>
        <w:t>响应</w:t>
      </w:r>
      <w:r>
        <w:rPr>
          <w:rFonts w:hint="eastAsia" w:ascii="宋体" w:hAnsi="宋体" w:eastAsia="宋体" w:cs="宋体"/>
          <w:b/>
          <w:sz w:val="28"/>
          <w:szCs w:val="28"/>
          <w:lang w:val="zh-CN"/>
        </w:rPr>
        <w:t>报价</w:t>
      </w:r>
      <w:r>
        <w:rPr>
          <w:rFonts w:hint="eastAsia" w:ascii="宋体" w:hAnsi="宋体" w:eastAsia="宋体" w:cs="宋体"/>
          <w:b/>
          <w:sz w:val="28"/>
          <w:szCs w:val="28"/>
          <w:lang w:val="en-US" w:eastAsia="zh-CN"/>
        </w:rPr>
        <w:t>一览</w:t>
      </w:r>
      <w:r>
        <w:rPr>
          <w:rFonts w:hint="eastAsia" w:ascii="宋体" w:hAnsi="宋体" w:eastAsia="宋体" w:cs="宋体"/>
          <w:b/>
          <w:sz w:val="28"/>
          <w:szCs w:val="28"/>
          <w:lang w:val="zh-CN"/>
        </w:rPr>
        <w:t>表（首次报价）</w:t>
      </w:r>
    </w:p>
    <w:p w14:paraId="27A2432F">
      <w:pPr>
        <w:snapToGrid w:val="0"/>
        <w:spacing w:before="50" w:after="50" w:line="360" w:lineRule="auto"/>
        <w:jc w:val="left"/>
        <w:rPr>
          <w:rFonts w:hint="eastAsia" w:ascii="宋体" w:hAnsi="宋体" w:eastAsia="宋体" w:cs="宋体"/>
          <w:sz w:val="24"/>
          <w:highlight w:val="none"/>
        </w:rPr>
      </w:pPr>
      <w:r>
        <w:rPr>
          <w:rFonts w:hint="eastAsia" w:ascii="宋体" w:hAnsi="宋体" w:eastAsia="宋体" w:cs="宋体"/>
          <w:sz w:val="24"/>
        </w:rPr>
        <w:t xml:space="preserve">                                     </w:t>
      </w:r>
      <w:r>
        <w:rPr>
          <w:rFonts w:hint="eastAsia" w:ascii="宋体" w:hAnsi="宋体" w:eastAsia="宋体" w:cs="宋体"/>
          <w:sz w:val="24"/>
          <w:highlight w:val="none"/>
        </w:rPr>
        <w:t xml:space="preserve"> </w:t>
      </w:r>
    </w:p>
    <w:tbl>
      <w:tblPr>
        <w:tblStyle w:val="12"/>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1189"/>
        <w:gridCol w:w="6468"/>
      </w:tblGrid>
      <w:tr w14:paraId="1E55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2" w:hRule="atLeast"/>
          <w:jc w:val="center"/>
        </w:trPr>
        <w:tc>
          <w:tcPr>
            <w:tcW w:w="3191" w:type="dxa"/>
            <w:gridSpan w:val="2"/>
            <w:noWrap w:val="0"/>
            <w:vAlign w:val="center"/>
          </w:tcPr>
          <w:p w14:paraId="3209BF72">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项目名称</w:t>
            </w:r>
          </w:p>
        </w:tc>
        <w:tc>
          <w:tcPr>
            <w:tcW w:w="6468" w:type="dxa"/>
            <w:noWrap w:val="0"/>
            <w:vAlign w:val="center"/>
          </w:tcPr>
          <w:p w14:paraId="7458FE11">
            <w:pPr>
              <w:spacing w:line="540" w:lineRule="exact"/>
              <w:jc w:val="center"/>
              <w:rPr>
                <w:rFonts w:hint="eastAsia" w:ascii="宋体" w:hAnsi="宋体" w:eastAsia="宋体" w:cs="宋体"/>
                <w:color w:val="000000"/>
                <w:sz w:val="24"/>
              </w:rPr>
            </w:pPr>
          </w:p>
        </w:tc>
      </w:tr>
      <w:tr w14:paraId="71BF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2002" w:type="dxa"/>
            <w:vMerge w:val="restart"/>
            <w:tcBorders>
              <w:top w:val="single" w:color="auto" w:sz="4" w:space="0"/>
            </w:tcBorders>
            <w:noWrap w:val="0"/>
            <w:vAlign w:val="center"/>
          </w:tcPr>
          <w:p w14:paraId="3154295B">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投标总价</w:t>
            </w:r>
          </w:p>
          <w:p w14:paraId="62FFF02D">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（人民币）</w:t>
            </w:r>
          </w:p>
        </w:tc>
        <w:tc>
          <w:tcPr>
            <w:tcW w:w="1189" w:type="dxa"/>
            <w:tcBorders>
              <w:top w:val="single" w:color="auto" w:sz="4" w:space="0"/>
              <w:bottom w:val="single" w:color="auto" w:sz="4" w:space="0"/>
            </w:tcBorders>
            <w:noWrap w:val="0"/>
            <w:vAlign w:val="center"/>
          </w:tcPr>
          <w:p w14:paraId="4C577101">
            <w:pPr>
              <w:widowControl/>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小写</w:t>
            </w:r>
          </w:p>
        </w:tc>
        <w:tc>
          <w:tcPr>
            <w:tcW w:w="6468" w:type="dxa"/>
            <w:noWrap w:val="0"/>
            <w:vAlign w:val="center"/>
          </w:tcPr>
          <w:p w14:paraId="64180046">
            <w:pPr>
              <w:spacing w:line="540" w:lineRule="exact"/>
              <w:jc w:val="center"/>
              <w:rPr>
                <w:rFonts w:hint="eastAsia" w:ascii="宋体" w:hAnsi="宋体" w:eastAsia="宋体" w:cs="宋体"/>
                <w:color w:val="000000"/>
                <w:sz w:val="24"/>
              </w:rPr>
            </w:pPr>
          </w:p>
        </w:tc>
      </w:tr>
      <w:tr w14:paraId="008C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jc w:val="center"/>
        </w:trPr>
        <w:tc>
          <w:tcPr>
            <w:tcW w:w="2002" w:type="dxa"/>
            <w:vMerge w:val="continue"/>
            <w:noWrap w:val="0"/>
            <w:vAlign w:val="center"/>
          </w:tcPr>
          <w:p w14:paraId="061FE059">
            <w:pPr>
              <w:spacing w:line="540" w:lineRule="exact"/>
              <w:jc w:val="center"/>
              <w:rPr>
                <w:rFonts w:hint="eastAsia" w:ascii="宋体" w:hAnsi="宋体" w:eastAsia="宋体" w:cs="宋体"/>
                <w:color w:val="000000"/>
                <w:sz w:val="24"/>
              </w:rPr>
            </w:pPr>
          </w:p>
        </w:tc>
        <w:tc>
          <w:tcPr>
            <w:tcW w:w="1189" w:type="dxa"/>
            <w:tcBorders>
              <w:top w:val="single" w:color="auto" w:sz="4" w:space="0"/>
              <w:bottom w:val="single" w:color="auto" w:sz="4" w:space="0"/>
            </w:tcBorders>
            <w:noWrap w:val="0"/>
            <w:vAlign w:val="center"/>
          </w:tcPr>
          <w:p w14:paraId="41EAC01D">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大写</w:t>
            </w:r>
          </w:p>
        </w:tc>
        <w:tc>
          <w:tcPr>
            <w:tcW w:w="6468" w:type="dxa"/>
            <w:noWrap w:val="0"/>
            <w:vAlign w:val="center"/>
          </w:tcPr>
          <w:p w14:paraId="070100AD">
            <w:pPr>
              <w:spacing w:line="540" w:lineRule="exact"/>
              <w:jc w:val="center"/>
              <w:rPr>
                <w:rFonts w:hint="eastAsia" w:ascii="宋体" w:hAnsi="宋体" w:eastAsia="宋体" w:cs="宋体"/>
                <w:color w:val="000000"/>
                <w:sz w:val="24"/>
              </w:rPr>
            </w:pPr>
          </w:p>
        </w:tc>
      </w:tr>
    </w:tbl>
    <w:p w14:paraId="4903CF27">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80" w:lineRule="exact"/>
        <w:textAlignment w:val="auto"/>
        <w:rPr>
          <w:rFonts w:ascii="Times New Roman" w:hAnsi="Times New Roman" w:eastAsia="宋体" w:cs="Times New Roman"/>
          <w:b w:val="0"/>
          <w:bCs w:val="0"/>
          <w:color w:val="000000"/>
          <w:sz w:val="24"/>
          <w:szCs w:val="24"/>
        </w:rPr>
      </w:pPr>
      <w:r>
        <w:rPr>
          <w:rFonts w:ascii="Times New Roman" w:hAnsi="Times New Roman" w:eastAsia="宋体" w:cs="Times New Roman"/>
          <w:b w:val="0"/>
          <w:bCs w:val="0"/>
          <w:color w:val="000000"/>
          <w:sz w:val="24"/>
          <w:szCs w:val="24"/>
        </w:rPr>
        <w:t>注：本报价包含设备、运输、安装、培训、税费、质保期维修等全部落地费用；报价高于 295000 元预算为无效报价。</w:t>
      </w:r>
    </w:p>
    <w:p w14:paraId="2E4ADF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right"/>
        <w:textAlignment w:val="auto"/>
        <w:rPr>
          <w:rFonts w:ascii="Times New Roman" w:hAnsi="Times New Roman" w:eastAsia="宋体" w:cs="Times New Roman"/>
          <w:color w:val="000000"/>
          <w:kern w:val="0"/>
          <w:sz w:val="24"/>
          <w:szCs w:val="24"/>
          <w:lang w:val="en-US" w:eastAsia="zh-CN" w:bidi="ar"/>
        </w:rPr>
      </w:pPr>
    </w:p>
    <w:p w14:paraId="7F9F2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right"/>
        <w:textAlignment w:val="auto"/>
        <w:rPr>
          <w:rFonts w:ascii="Times New Roman" w:hAnsi="Times New Roman" w:eastAsia="宋体" w:cs="Times New Roman"/>
          <w:color w:val="000000"/>
          <w:kern w:val="0"/>
          <w:sz w:val="24"/>
          <w:szCs w:val="24"/>
          <w:lang w:val="en-US" w:eastAsia="zh-CN" w:bidi="ar"/>
        </w:rPr>
      </w:pPr>
    </w:p>
    <w:p w14:paraId="182DB3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right"/>
        <w:textAlignment w:val="auto"/>
        <w:rPr>
          <w:rFonts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投标人</w:t>
      </w:r>
      <w:r>
        <w:rPr>
          <w:rFonts w:ascii="Times New Roman" w:hAnsi="Times New Roman" w:eastAsia="宋体" w:cs="Times New Roman"/>
          <w:color w:val="000000"/>
          <w:kern w:val="0"/>
          <w:sz w:val="24"/>
          <w:szCs w:val="24"/>
          <w:lang w:val="en-US" w:eastAsia="zh-CN" w:bidi="ar"/>
        </w:rPr>
        <w:t xml:space="preserve">公章：____________ </w:t>
      </w:r>
    </w:p>
    <w:p w14:paraId="280EB1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 xml:space="preserve">                                法定代表人或其授权代理人签名或盖章：</w:t>
      </w:r>
      <w:r>
        <w:rPr>
          <w:rFonts w:ascii="Times New Roman" w:hAnsi="Times New Roman" w:eastAsia="宋体" w:cs="Times New Roman"/>
          <w:color w:val="000000"/>
          <w:kern w:val="0"/>
          <w:sz w:val="24"/>
          <w:szCs w:val="24"/>
          <w:lang w:val="en-US" w:eastAsia="zh-CN" w:bidi="ar"/>
        </w:rPr>
        <w:t>________</w:t>
      </w:r>
    </w:p>
    <w:p w14:paraId="0093CC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right"/>
        <w:textAlignment w:val="auto"/>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val="en-US" w:eastAsia="zh-CN" w:bidi="ar"/>
        </w:rPr>
        <w:t xml:space="preserve"> 日期：______年____月____日</w:t>
      </w:r>
    </w:p>
    <w:p w14:paraId="4947A8A0"/>
    <w:p w14:paraId="40253C52">
      <w:pPr>
        <w:spacing w:line="360" w:lineRule="auto"/>
        <w:jc w:val="center"/>
        <w:rPr>
          <w:rFonts w:hint="eastAsia" w:ascii="宋体" w:hAnsi="宋体" w:eastAsia="宋体" w:cs="宋体"/>
          <w:b/>
          <w:sz w:val="32"/>
          <w:szCs w:val="32"/>
        </w:rPr>
      </w:pPr>
    </w:p>
    <w:p w14:paraId="02562166">
      <w:pPr>
        <w:pStyle w:val="2"/>
        <w:rPr>
          <w:rFonts w:hint="eastAsia" w:ascii="宋体" w:hAnsi="宋体" w:eastAsia="宋体" w:cs="宋体"/>
          <w:b/>
          <w:sz w:val="32"/>
          <w:szCs w:val="32"/>
        </w:rPr>
      </w:pPr>
    </w:p>
    <w:p w14:paraId="4C0B3ED0">
      <w:pPr>
        <w:pStyle w:val="2"/>
        <w:rPr>
          <w:rFonts w:hint="eastAsia" w:ascii="宋体" w:hAnsi="宋体" w:eastAsia="宋体" w:cs="宋体"/>
          <w:b/>
          <w:sz w:val="32"/>
          <w:szCs w:val="32"/>
        </w:rPr>
      </w:pPr>
    </w:p>
    <w:p w14:paraId="1F8BE08D">
      <w:pPr>
        <w:pStyle w:val="2"/>
        <w:rPr>
          <w:rFonts w:hint="eastAsia" w:ascii="宋体" w:hAnsi="宋体" w:eastAsia="宋体" w:cs="宋体"/>
          <w:b/>
          <w:sz w:val="32"/>
          <w:szCs w:val="32"/>
        </w:rPr>
      </w:pPr>
    </w:p>
    <w:p w14:paraId="7139286E">
      <w:pPr>
        <w:pStyle w:val="2"/>
        <w:rPr>
          <w:rFonts w:hint="eastAsia" w:ascii="宋体" w:hAnsi="宋体" w:eastAsia="宋体" w:cs="宋体"/>
          <w:b/>
          <w:sz w:val="32"/>
          <w:szCs w:val="32"/>
        </w:rPr>
      </w:pPr>
    </w:p>
    <w:p w14:paraId="47A1C62C">
      <w:pPr>
        <w:pStyle w:val="2"/>
        <w:rPr>
          <w:rFonts w:hint="eastAsia" w:ascii="宋体" w:hAnsi="宋体" w:eastAsia="宋体" w:cs="宋体"/>
          <w:b/>
          <w:sz w:val="32"/>
          <w:szCs w:val="32"/>
        </w:rPr>
      </w:pPr>
    </w:p>
    <w:p w14:paraId="06671717">
      <w:pPr>
        <w:pStyle w:val="2"/>
        <w:rPr>
          <w:rFonts w:hint="eastAsia" w:ascii="宋体" w:hAnsi="宋体" w:eastAsia="宋体" w:cs="宋体"/>
          <w:b/>
          <w:sz w:val="32"/>
          <w:szCs w:val="32"/>
        </w:rPr>
      </w:pPr>
    </w:p>
    <w:p w14:paraId="1CAFF623">
      <w:pPr>
        <w:snapToGrid w:val="0"/>
        <w:spacing w:before="156" w:beforeLines="50" w:after="50"/>
        <w:jc w:val="center"/>
        <w:rPr>
          <w:rFonts w:hint="eastAsia" w:ascii="宋体" w:hAnsi="宋体" w:eastAsia="宋体" w:cs="宋体"/>
          <w:b/>
          <w:sz w:val="28"/>
          <w:szCs w:val="28"/>
          <w:lang w:val="en-US" w:eastAsia="zh-CN"/>
        </w:rPr>
      </w:pPr>
    </w:p>
    <w:p w14:paraId="765CA170">
      <w:pPr>
        <w:pStyle w:val="2"/>
        <w:ind w:left="0" w:leftChars="0" w:firstLine="0" w:firstLineChars="0"/>
        <w:jc w:val="both"/>
        <w:rPr>
          <w:rFonts w:hint="eastAsia"/>
          <w:lang w:eastAsia="zh-CN"/>
        </w:rPr>
      </w:pPr>
    </w:p>
    <w:p w14:paraId="640ED998">
      <w:pPr>
        <w:pStyle w:val="11"/>
        <w:rPr>
          <w:rFonts w:hint="eastAsia" w:ascii="宋体" w:hAnsi="宋体" w:eastAsia="宋体" w:cs="宋体"/>
        </w:rPr>
      </w:pPr>
    </w:p>
    <w:p w14:paraId="4B9A1A82">
      <w:pPr>
        <w:snapToGrid w:val="0"/>
        <w:spacing w:before="120" w:beforeLines="50" w:after="50"/>
        <w:jc w:val="center"/>
        <w:rPr>
          <w:rFonts w:hint="eastAsia" w:ascii="宋体" w:hAnsi="宋体" w:eastAsia="宋体" w:cs="宋体"/>
          <w:b/>
          <w:szCs w:val="28"/>
        </w:rPr>
      </w:pPr>
    </w:p>
    <w:p w14:paraId="6B3A40FF">
      <w:pPr>
        <w:snapToGrid w:val="0"/>
        <w:spacing w:before="120" w:beforeLines="50" w:after="50"/>
        <w:jc w:val="center"/>
        <w:rPr>
          <w:rFonts w:hint="eastAsia" w:ascii="宋体" w:hAnsi="宋体" w:eastAsia="宋体" w:cs="宋体"/>
          <w:b/>
          <w:szCs w:val="28"/>
          <w:lang w:val="zh-CN"/>
        </w:rPr>
      </w:pPr>
      <w:r>
        <w:rPr>
          <w:rFonts w:hint="eastAsia" w:ascii="宋体" w:hAnsi="宋体" w:eastAsia="宋体" w:cs="宋体"/>
          <w:b/>
          <w:szCs w:val="28"/>
          <w:lang w:val="en-US" w:eastAsia="zh-CN"/>
        </w:rPr>
        <w:t>响应</w:t>
      </w:r>
      <w:r>
        <w:rPr>
          <w:rFonts w:hint="eastAsia" w:ascii="宋体" w:hAnsi="宋体" w:eastAsia="宋体" w:cs="宋体"/>
          <w:b/>
          <w:szCs w:val="28"/>
          <w:lang w:val="zh-CN"/>
        </w:rPr>
        <w:t>报价表（</w:t>
      </w:r>
      <w:r>
        <w:rPr>
          <w:rFonts w:hint="eastAsia" w:ascii="宋体" w:hAnsi="宋体" w:eastAsia="宋体" w:cs="宋体"/>
          <w:b/>
          <w:szCs w:val="28"/>
          <w:lang w:val="en-US" w:eastAsia="zh-CN"/>
        </w:rPr>
        <w:t>二次/</w:t>
      </w:r>
      <w:r>
        <w:rPr>
          <w:rFonts w:hint="eastAsia" w:ascii="宋体" w:hAnsi="宋体" w:eastAsia="宋体" w:cs="宋体"/>
          <w:b/>
          <w:szCs w:val="28"/>
        </w:rPr>
        <w:t>最终</w:t>
      </w:r>
      <w:r>
        <w:rPr>
          <w:rFonts w:hint="eastAsia" w:ascii="宋体" w:hAnsi="宋体" w:eastAsia="宋体" w:cs="宋体"/>
          <w:b/>
          <w:szCs w:val="28"/>
          <w:lang w:val="zh-CN"/>
        </w:rPr>
        <w:t>报价）</w:t>
      </w:r>
    </w:p>
    <w:p w14:paraId="1E5BBE61">
      <w:pPr>
        <w:snapToGrid w:val="0"/>
        <w:spacing w:before="50" w:after="50" w:line="360" w:lineRule="auto"/>
        <w:jc w:val="left"/>
        <w:rPr>
          <w:rFonts w:hint="eastAsia" w:ascii="宋体" w:hAnsi="宋体" w:eastAsia="宋体" w:cs="宋体"/>
          <w:sz w:val="24"/>
        </w:rPr>
      </w:pPr>
      <w:r>
        <w:rPr>
          <w:rFonts w:hint="eastAsia" w:ascii="宋体" w:hAnsi="宋体" w:eastAsia="宋体" w:cs="宋体"/>
          <w:sz w:val="24"/>
        </w:rPr>
        <w:t xml:space="preserve">                                      </w:t>
      </w:r>
    </w:p>
    <w:p w14:paraId="76BB3EF6">
      <w:pPr>
        <w:autoSpaceDE w:val="0"/>
        <w:autoSpaceDN w:val="0"/>
        <w:adjustRightInd w:val="0"/>
        <w:spacing w:line="600" w:lineRule="exact"/>
        <w:rPr>
          <w:rFonts w:hint="eastAsia" w:ascii="宋体" w:hAnsi="宋体" w:eastAsia="宋体" w:cs="宋体"/>
          <w:sz w:val="24"/>
          <w:highlight w:val="none"/>
        </w:rPr>
      </w:pPr>
      <w:r>
        <w:rPr>
          <w:rFonts w:hint="eastAsia" w:ascii="宋体" w:hAnsi="宋体" w:eastAsia="宋体" w:cs="宋体"/>
          <w:sz w:val="24"/>
          <w:highlight w:val="none"/>
        </w:rPr>
        <w:t xml:space="preserve"> </w:t>
      </w:r>
    </w:p>
    <w:tbl>
      <w:tblPr>
        <w:tblStyle w:val="12"/>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1189"/>
        <w:gridCol w:w="6468"/>
      </w:tblGrid>
      <w:tr w14:paraId="2294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2" w:hRule="atLeast"/>
          <w:jc w:val="center"/>
        </w:trPr>
        <w:tc>
          <w:tcPr>
            <w:tcW w:w="3191" w:type="dxa"/>
            <w:gridSpan w:val="2"/>
            <w:noWrap w:val="0"/>
            <w:vAlign w:val="center"/>
          </w:tcPr>
          <w:p w14:paraId="21C5D85C">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项目名称</w:t>
            </w:r>
          </w:p>
        </w:tc>
        <w:tc>
          <w:tcPr>
            <w:tcW w:w="6468" w:type="dxa"/>
            <w:noWrap w:val="0"/>
            <w:vAlign w:val="center"/>
          </w:tcPr>
          <w:p w14:paraId="39B9A613">
            <w:pPr>
              <w:spacing w:line="540" w:lineRule="exact"/>
              <w:jc w:val="center"/>
              <w:rPr>
                <w:rFonts w:hint="eastAsia" w:ascii="宋体" w:hAnsi="宋体" w:eastAsia="宋体" w:cs="宋体"/>
                <w:color w:val="000000"/>
                <w:sz w:val="24"/>
              </w:rPr>
            </w:pPr>
          </w:p>
        </w:tc>
      </w:tr>
      <w:tr w14:paraId="0350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2002" w:type="dxa"/>
            <w:vMerge w:val="restart"/>
            <w:tcBorders>
              <w:top w:val="single" w:color="auto" w:sz="4" w:space="0"/>
            </w:tcBorders>
            <w:noWrap w:val="0"/>
            <w:vAlign w:val="center"/>
          </w:tcPr>
          <w:p w14:paraId="5FFDA6A7">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投标总价</w:t>
            </w:r>
          </w:p>
          <w:p w14:paraId="6FFB32C0">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（人民币）</w:t>
            </w:r>
          </w:p>
        </w:tc>
        <w:tc>
          <w:tcPr>
            <w:tcW w:w="1189" w:type="dxa"/>
            <w:tcBorders>
              <w:top w:val="single" w:color="auto" w:sz="4" w:space="0"/>
              <w:bottom w:val="single" w:color="auto" w:sz="4" w:space="0"/>
            </w:tcBorders>
            <w:noWrap w:val="0"/>
            <w:vAlign w:val="center"/>
          </w:tcPr>
          <w:p w14:paraId="7AF151F7">
            <w:pPr>
              <w:widowControl/>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小写</w:t>
            </w:r>
          </w:p>
        </w:tc>
        <w:tc>
          <w:tcPr>
            <w:tcW w:w="6468" w:type="dxa"/>
            <w:noWrap w:val="0"/>
            <w:vAlign w:val="center"/>
          </w:tcPr>
          <w:p w14:paraId="6211A9F8">
            <w:pPr>
              <w:spacing w:line="540" w:lineRule="exact"/>
              <w:jc w:val="center"/>
              <w:rPr>
                <w:rFonts w:hint="eastAsia" w:ascii="宋体" w:hAnsi="宋体" w:eastAsia="宋体" w:cs="宋体"/>
                <w:color w:val="000000"/>
                <w:sz w:val="24"/>
              </w:rPr>
            </w:pPr>
          </w:p>
        </w:tc>
      </w:tr>
      <w:tr w14:paraId="030C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jc w:val="center"/>
        </w:trPr>
        <w:tc>
          <w:tcPr>
            <w:tcW w:w="2002" w:type="dxa"/>
            <w:vMerge w:val="continue"/>
            <w:noWrap w:val="0"/>
            <w:vAlign w:val="center"/>
          </w:tcPr>
          <w:p w14:paraId="785FC900">
            <w:pPr>
              <w:spacing w:line="540" w:lineRule="exact"/>
              <w:jc w:val="center"/>
              <w:rPr>
                <w:rFonts w:hint="eastAsia" w:ascii="宋体" w:hAnsi="宋体" w:eastAsia="宋体" w:cs="宋体"/>
                <w:color w:val="000000"/>
                <w:sz w:val="24"/>
              </w:rPr>
            </w:pPr>
          </w:p>
        </w:tc>
        <w:tc>
          <w:tcPr>
            <w:tcW w:w="1189" w:type="dxa"/>
            <w:tcBorders>
              <w:top w:val="single" w:color="auto" w:sz="4" w:space="0"/>
              <w:bottom w:val="single" w:color="auto" w:sz="4" w:space="0"/>
            </w:tcBorders>
            <w:noWrap w:val="0"/>
            <w:vAlign w:val="center"/>
          </w:tcPr>
          <w:p w14:paraId="352CD9B7">
            <w:pPr>
              <w:spacing w:line="540" w:lineRule="exact"/>
              <w:jc w:val="center"/>
              <w:rPr>
                <w:rFonts w:hint="eastAsia" w:ascii="宋体" w:hAnsi="宋体" w:eastAsia="宋体" w:cs="宋体"/>
                <w:color w:val="000000"/>
                <w:sz w:val="24"/>
              </w:rPr>
            </w:pPr>
            <w:r>
              <w:rPr>
                <w:rFonts w:hint="eastAsia" w:ascii="宋体" w:hAnsi="宋体" w:eastAsia="宋体" w:cs="宋体"/>
                <w:color w:val="000000"/>
                <w:sz w:val="24"/>
              </w:rPr>
              <w:t>大写</w:t>
            </w:r>
          </w:p>
        </w:tc>
        <w:tc>
          <w:tcPr>
            <w:tcW w:w="6468" w:type="dxa"/>
            <w:noWrap w:val="0"/>
            <w:vAlign w:val="center"/>
          </w:tcPr>
          <w:p w14:paraId="4C129454">
            <w:pPr>
              <w:spacing w:line="540" w:lineRule="exact"/>
              <w:jc w:val="center"/>
              <w:rPr>
                <w:rFonts w:hint="eastAsia" w:ascii="宋体" w:hAnsi="宋体" w:eastAsia="宋体" w:cs="宋体"/>
                <w:color w:val="000000"/>
                <w:sz w:val="24"/>
              </w:rPr>
            </w:pPr>
          </w:p>
        </w:tc>
      </w:tr>
    </w:tbl>
    <w:p w14:paraId="42B2CDCE">
      <w:pPr>
        <w:keepNext w:val="0"/>
        <w:keepLines w:val="0"/>
        <w:pageBreakBefore w:val="0"/>
        <w:widowControl w:val="0"/>
        <w:kinsoku/>
        <w:wordWrap/>
        <w:overflowPunct/>
        <w:topLinePunct w:val="0"/>
        <w:autoSpaceDE w:val="0"/>
        <w:autoSpaceDN w:val="0"/>
        <w:bidi w:val="0"/>
        <w:adjustRightInd w:val="0"/>
        <w:snapToGrid/>
        <w:spacing w:line="480" w:lineRule="exact"/>
        <w:ind w:firstLine="482" w:firstLineChars="200"/>
        <w:textAlignment w:val="auto"/>
        <w:rPr>
          <w:rFonts w:hint="eastAsia" w:ascii="宋体" w:hAnsi="宋体" w:eastAsia="宋体" w:cs="宋体"/>
          <w:b/>
          <w:bCs/>
          <w:sz w:val="24"/>
          <w:highlight w:val="none"/>
          <w:lang w:eastAsia="zh-CN"/>
        </w:rPr>
      </w:pPr>
      <w:r>
        <w:rPr>
          <w:rFonts w:hint="eastAsia" w:ascii="宋体" w:hAnsi="宋体" w:eastAsia="宋体" w:cs="宋体"/>
          <w:b/>
          <w:bCs/>
          <w:sz w:val="24"/>
          <w:highlight w:val="none"/>
        </w:rPr>
        <w:t>注：</w:t>
      </w:r>
      <w:r>
        <w:rPr>
          <w:rFonts w:hint="eastAsia" w:ascii="宋体" w:hAnsi="宋体" w:eastAsia="宋体" w:cs="宋体"/>
          <w:b/>
          <w:bCs/>
          <w:sz w:val="24"/>
          <w:highlight w:val="none"/>
          <w:lang w:val="en-US" w:eastAsia="zh-CN"/>
        </w:rPr>
        <w:t>1、此表在磋</w:t>
      </w:r>
      <w:r>
        <w:rPr>
          <w:rFonts w:hint="eastAsia" w:ascii="宋体" w:hAnsi="宋体" w:eastAsia="宋体" w:cs="宋体"/>
          <w:b/>
          <w:sz w:val="24"/>
        </w:rPr>
        <w:t>商过程中</w:t>
      </w:r>
      <w:r>
        <w:rPr>
          <w:rFonts w:hint="eastAsia" w:ascii="宋体" w:hAnsi="宋体" w:eastAsia="宋体" w:cs="宋体"/>
          <w:b/>
          <w:sz w:val="24"/>
          <w:lang w:eastAsia="zh-CN"/>
        </w:rPr>
        <w:t>，</w:t>
      </w:r>
      <w:r>
        <w:rPr>
          <w:rFonts w:hint="eastAsia" w:ascii="宋体" w:hAnsi="宋体" w:eastAsia="宋体" w:cs="宋体"/>
          <w:b/>
          <w:bCs/>
          <w:sz w:val="24"/>
          <w:highlight w:val="none"/>
          <w:lang w:val="en-US" w:eastAsia="zh-CN"/>
        </w:rPr>
        <w:t>供应商可</w:t>
      </w:r>
      <w:r>
        <w:rPr>
          <w:rFonts w:hint="eastAsia" w:ascii="宋体" w:hAnsi="宋体" w:eastAsia="宋体" w:cs="宋体"/>
          <w:b/>
          <w:bCs/>
          <w:sz w:val="24"/>
          <w:lang w:eastAsia="zh-CN"/>
        </w:rPr>
        <w:t>自行准备或现场填写，现场填写的报价单由</w:t>
      </w:r>
      <w:r>
        <w:rPr>
          <w:rFonts w:hint="eastAsia" w:ascii="宋体" w:hAnsi="宋体" w:eastAsia="宋体" w:cs="宋体"/>
          <w:b/>
          <w:sz w:val="24"/>
        </w:rPr>
        <w:t>由采购机构</w:t>
      </w:r>
      <w:r>
        <w:rPr>
          <w:rFonts w:hint="eastAsia" w:ascii="宋体" w:hAnsi="宋体" w:eastAsia="宋体" w:cs="宋体"/>
          <w:b/>
          <w:sz w:val="24"/>
          <w:lang w:val="en-US" w:eastAsia="zh-CN"/>
        </w:rPr>
        <w:t>现场</w:t>
      </w:r>
      <w:r>
        <w:rPr>
          <w:rFonts w:hint="eastAsia" w:ascii="宋体" w:hAnsi="宋体" w:eastAsia="宋体" w:cs="宋体"/>
          <w:b/>
          <w:sz w:val="24"/>
        </w:rPr>
        <w:t>提供</w:t>
      </w:r>
      <w:r>
        <w:rPr>
          <w:rFonts w:hint="eastAsia" w:ascii="宋体" w:hAnsi="宋体" w:eastAsia="宋体" w:cs="宋体"/>
          <w:b/>
          <w:bCs/>
          <w:sz w:val="24"/>
          <w:highlight w:val="none"/>
          <w:lang w:eastAsia="zh-CN"/>
        </w:rPr>
        <w:t>。</w:t>
      </w:r>
    </w:p>
    <w:p w14:paraId="03FB28B0">
      <w:pPr>
        <w:keepNext w:val="0"/>
        <w:keepLines w:val="0"/>
        <w:pageBreakBefore w:val="0"/>
        <w:widowControl w:val="0"/>
        <w:kinsoku/>
        <w:wordWrap/>
        <w:overflowPunct/>
        <w:topLinePunct w:val="0"/>
        <w:autoSpaceDE w:val="0"/>
        <w:autoSpaceDN w:val="0"/>
        <w:bidi w:val="0"/>
        <w:adjustRightInd w:val="0"/>
        <w:snapToGrid/>
        <w:spacing w:line="480" w:lineRule="exact"/>
        <w:ind w:firstLine="964" w:firstLineChars="4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highlight w:val="none"/>
          <w:lang w:val="en-US" w:eastAsia="zh-CN"/>
        </w:rPr>
        <w:t>2、竞标人最终报价不能高于前一轮报价。</w:t>
      </w:r>
    </w:p>
    <w:p w14:paraId="4C4054ED">
      <w:pPr>
        <w:snapToGrid w:val="0"/>
        <w:spacing w:before="50" w:after="50" w:line="360" w:lineRule="auto"/>
        <w:jc w:val="left"/>
        <w:rPr>
          <w:rFonts w:hint="eastAsia" w:ascii="宋体" w:hAnsi="宋体" w:eastAsia="宋体" w:cs="宋体"/>
          <w:sz w:val="24"/>
        </w:rPr>
      </w:pPr>
    </w:p>
    <w:p w14:paraId="61070F5A">
      <w:pPr>
        <w:snapToGrid w:val="0"/>
        <w:spacing w:before="50" w:after="50" w:line="360" w:lineRule="auto"/>
        <w:jc w:val="left"/>
        <w:rPr>
          <w:rFonts w:hint="eastAsia" w:ascii="宋体" w:hAnsi="宋体" w:eastAsia="宋体" w:cs="宋体"/>
          <w:sz w:val="24"/>
        </w:rPr>
      </w:pPr>
    </w:p>
    <w:p w14:paraId="0C18CA67">
      <w:pPr>
        <w:snapToGrid w:val="0"/>
        <w:spacing w:before="50" w:after="50" w:line="360" w:lineRule="auto"/>
        <w:jc w:val="left"/>
        <w:rPr>
          <w:rFonts w:hint="eastAsia" w:ascii="宋体" w:hAnsi="宋体" w:eastAsia="宋体" w:cs="宋体"/>
          <w:sz w:val="24"/>
        </w:rPr>
      </w:pPr>
    </w:p>
    <w:p w14:paraId="55A0C606">
      <w:pPr>
        <w:snapToGrid w:val="0"/>
        <w:spacing w:before="50" w:after="50" w:line="360" w:lineRule="auto"/>
        <w:jc w:val="left"/>
        <w:rPr>
          <w:rFonts w:hint="eastAsia" w:ascii="宋体" w:hAnsi="宋体" w:eastAsia="宋体" w:cs="宋体"/>
          <w:sz w:val="24"/>
        </w:rPr>
      </w:pPr>
      <w:r>
        <w:rPr>
          <w:rFonts w:hint="eastAsia" w:ascii="宋体" w:hAnsi="宋体" w:eastAsia="宋体" w:cs="宋体"/>
          <w:sz w:val="24"/>
        </w:rPr>
        <w:t>法定代表人或授权代理人签</w:t>
      </w:r>
      <w:r>
        <w:rPr>
          <w:rFonts w:hint="eastAsia" w:ascii="宋体" w:hAnsi="宋体" w:eastAsia="宋体" w:cs="宋体"/>
          <w:sz w:val="24"/>
          <w:lang w:val="en-US" w:eastAsia="zh-CN"/>
        </w:rPr>
        <w:t>名</w:t>
      </w:r>
      <w:r>
        <w:rPr>
          <w:rFonts w:hint="eastAsia" w:ascii="宋体" w:hAnsi="宋体" w:eastAsia="宋体" w:cs="宋体"/>
          <w:sz w:val="24"/>
        </w:rPr>
        <w:t>或盖章：</w:t>
      </w:r>
    </w:p>
    <w:p w14:paraId="3A5E51DB">
      <w:pPr>
        <w:pStyle w:val="7"/>
        <w:spacing w:line="720" w:lineRule="exact"/>
        <w:ind w:firstLine="0"/>
        <w:jc w:val="left"/>
        <w:rPr>
          <w:rFonts w:hint="eastAsia" w:ascii="宋体" w:hAnsi="宋体" w:eastAsia="宋体" w:cs="宋体"/>
        </w:rPr>
      </w:pPr>
      <w:r>
        <w:rPr>
          <w:rFonts w:hint="eastAsia" w:ascii="宋体" w:hAnsi="宋体" w:eastAsia="宋体" w:cs="宋体"/>
          <w:sz w:val="24"/>
        </w:rPr>
        <w:t>日期：    年  月  日</w:t>
      </w:r>
    </w:p>
    <w:p w14:paraId="6405895B">
      <w:pPr>
        <w:pStyle w:val="11"/>
        <w:ind w:firstLine="464"/>
        <w:rPr>
          <w:rFonts w:hint="eastAsia" w:ascii="宋体" w:hAnsi="宋体" w:eastAsia="宋体" w:cs="宋体"/>
        </w:rPr>
      </w:pPr>
    </w:p>
    <w:p w14:paraId="2819DC7B">
      <w:pPr>
        <w:pStyle w:val="11"/>
        <w:ind w:firstLine="464"/>
        <w:rPr>
          <w:rFonts w:hint="eastAsia" w:ascii="宋体" w:hAnsi="宋体" w:eastAsia="宋体" w:cs="宋体"/>
        </w:rPr>
      </w:pPr>
    </w:p>
    <w:p w14:paraId="307A3403">
      <w:pPr>
        <w:pStyle w:val="11"/>
        <w:ind w:firstLine="464"/>
        <w:rPr>
          <w:rFonts w:hint="eastAsia" w:ascii="宋体" w:hAnsi="宋体" w:eastAsia="宋体" w:cs="宋体"/>
        </w:rPr>
      </w:pPr>
    </w:p>
    <w:p w14:paraId="7EF44994">
      <w:pPr>
        <w:pStyle w:val="11"/>
        <w:ind w:firstLine="464"/>
        <w:rPr>
          <w:rFonts w:hint="eastAsia" w:ascii="宋体" w:hAnsi="宋体" w:eastAsia="宋体" w:cs="宋体"/>
        </w:rPr>
      </w:pPr>
    </w:p>
    <w:p w14:paraId="6D4ABF5A">
      <w:pPr>
        <w:pStyle w:val="11"/>
        <w:ind w:firstLine="464"/>
        <w:rPr>
          <w:rFonts w:hint="eastAsia" w:ascii="宋体" w:hAnsi="宋体" w:eastAsia="宋体" w:cs="宋体"/>
        </w:rPr>
      </w:pPr>
    </w:p>
    <w:p w14:paraId="5C21B4D2">
      <w:pPr>
        <w:rPr>
          <w:rFonts w:hint="eastAsia" w:ascii="宋体" w:hAnsi="宋体" w:eastAsia="宋体" w:cs="宋体"/>
        </w:rPr>
      </w:pPr>
    </w:p>
    <w:p w14:paraId="7D1895AE">
      <w:pPr>
        <w:rPr>
          <w:rFonts w:hint="eastAsia" w:ascii="宋体" w:hAnsi="宋体" w:eastAsia="宋体" w:cs="宋体"/>
          <w:b w:val="0"/>
          <w:bCs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2D71C2"/>
    <w:rsid w:val="395524D2"/>
    <w:rsid w:val="3B8B6B00"/>
    <w:rsid w:val="45BC23ED"/>
    <w:rsid w:val="537142C2"/>
    <w:rsid w:val="5A7B0A82"/>
    <w:rsid w:val="5B424677"/>
    <w:rsid w:val="5F8C50CC"/>
    <w:rsid w:val="70A62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qFormat/>
    <w:uiPriority w:val="0"/>
    <w:pPr>
      <w:autoSpaceDE w:val="0"/>
      <w:autoSpaceDN w:val="0"/>
      <w:snapToGrid w:val="0"/>
      <w:spacing w:before="120" w:line="360" w:lineRule="auto"/>
      <w:ind w:firstLine="200" w:firstLineChars="200"/>
      <w:jc w:val="center"/>
      <w:textAlignment w:val="bottom"/>
    </w:pPr>
    <w:rPr>
      <w:rFonts w:hAnsi="Calibri"/>
      <w:spacing w:val="0"/>
      <w:kern w:val="0"/>
      <w:sz w:val="24"/>
      <w:szCs w:val="24"/>
    </w:rPr>
  </w:style>
  <w:style w:type="paragraph" w:styleId="3">
    <w:name w:val="Body Text Indent"/>
    <w:basedOn w:val="1"/>
    <w:qFormat/>
    <w:uiPriority w:val="0"/>
    <w:pPr>
      <w:spacing w:line="360" w:lineRule="auto"/>
      <w:ind w:firstLine="600" w:firstLineChars="200"/>
    </w:pPr>
    <w:rPr>
      <w:rFonts w:ascii="仿宋_GB2312" w:hAnsi="宋体" w:eastAsia="仿宋_GB2312"/>
      <w:sz w:val="30"/>
    </w:rPr>
  </w:style>
  <w:style w:type="paragraph" w:styleId="7">
    <w:name w:val="Normal Indent"/>
    <w:basedOn w:val="1"/>
    <w:next w:val="1"/>
    <w:qFormat/>
    <w:uiPriority w:val="0"/>
    <w:pPr>
      <w:ind w:firstLine="420"/>
    </w:pPr>
    <w:rPr>
      <w:szCs w:val="20"/>
    </w:rPr>
  </w:style>
  <w:style w:type="paragraph" w:styleId="8">
    <w:name w:val="caption"/>
    <w:basedOn w:val="1"/>
    <w:next w:val="1"/>
    <w:qFormat/>
    <w:uiPriority w:val="0"/>
    <w:rPr>
      <w:rFonts w:ascii="Arial" w:hAnsi="Arial" w:eastAsia="黑体"/>
      <w:sz w:val="20"/>
      <w:szCs w:val="20"/>
    </w:rPr>
  </w:style>
  <w:style w:type="paragraph" w:styleId="9">
    <w:name w:val="Body Text"/>
    <w:basedOn w:val="1"/>
    <w:next w:val="1"/>
    <w:qFormat/>
    <w:uiPriority w:val="0"/>
    <w:pPr>
      <w:spacing w:after="120" w:afterLines="0"/>
    </w:pPr>
    <w:rPr>
      <w:rFonts w:ascii="宋体" w:hAnsi="宋体"/>
      <w:sz w:val="2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Body Text First Indent 2"/>
    <w:basedOn w:val="3"/>
    <w:qFormat/>
    <w:uiPriority w:val="99"/>
    <w:pPr>
      <w:tabs>
        <w:tab w:val="left" w:pos="0"/>
        <w:tab w:val="left" w:pos="993"/>
        <w:tab w:val="left" w:pos="1134"/>
      </w:tabs>
      <w:ind w:firstLine="420" w:firstLineChars="200"/>
    </w:pPr>
    <w:rPr>
      <w:rFonts w:ascii="宋体" w:hAnsi="Courier New" w:eastAsia="宋体" w:cs="Times New Roman"/>
      <w:spacing w:val="-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表格"/>
    <w:basedOn w:val="1"/>
    <w:qFormat/>
    <w:uiPriority w:val="0"/>
    <w:pPr>
      <w:spacing w:line="440" w:lineRule="exact"/>
    </w:pPr>
  </w:style>
  <w:style w:type="paragraph" w:customStyle="1" w:styleId="1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DAS正文"/>
    <w:basedOn w:val="1"/>
    <w:qFormat/>
    <w:uiPriority w:val="0"/>
    <w:pPr>
      <w:spacing w:line="360" w:lineRule="auto"/>
      <w:ind w:right="181" w:firstLine="480" w:firstLineChars="200"/>
    </w:pPr>
    <w:rPr>
      <w:rFonts w:ascii="Verdana" w:hAnsi="Verdana" w:cs="Verdana"/>
    </w:rPr>
  </w:style>
  <w:style w:type="paragraph" w:customStyle="1" w:styleId="20">
    <w:name w:val="表内文字"/>
    <w:basedOn w:val="1"/>
    <w:qFormat/>
    <w:uiPriority w:val="0"/>
    <w:pPr>
      <w:widowControl/>
      <w:overflowPunct w:val="0"/>
      <w:autoSpaceDE w:val="0"/>
      <w:autoSpaceDN w:val="0"/>
      <w:adjustRightInd w:val="0"/>
      <w:snapToGrid w:val="0"/>
      <w:spacing w:line="360" w:lineRule="exact"/>
      <w:jc w:val="center"/>
      <w:textAlignment w:val="baseline"/>
    </w:pPr>
    <w:rPr>
      <w:rFonts w:ascii="宋体" w:hAnsi="宋体"/>
      <w:kern w:val="0"/>
      <w:sz w:val="24"/>
    </w:rPr>
  </w:style>
  <w:style w:type="paragraph" w:customStyle="1" w:styleId="21">
    <w:name w:val="章正文"/>
    <w:basedOn w:val="1"/>
    <w:qFormat/>
    <w:uiPriority w:val="0"/>
    <w:pPr>
      <w:spacing w:beforeLines="50" w:after="120" w:line="300" w:lineRule="auto"/>
      <w:ind w:firstLine="480"/>
    </w:pPr>
    <w:rPr>
      <w:rFonts w:ascii="Helvetica" w:hAnsi="Helvetica"/>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6805</Words>
  <Characters>7127</Characters>
  <Lines>0</Lines>
  <Paragraphs>0</Paragraphs>
  <TotalTime>1</TotalTime>
  <ScaleCrop>false</ScaleCrop>
  <LinksUpToDate>false</LinksUpToDate>
  <CharactersWithSpaces>7325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2026-10-13T02:55:00Z</dcterms:created>
  <dc:creator>LX</dc:creator>
  <cp:lastModifiedBy>\ch 油面人</cp:lastModifiedBy>
  <dcterms:modified xsi:type="dcterms:W3CDTF">2026-10-16T00:35:46Z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eyJoZGlkIjoiMjhkMDQ2ZGIzYzJlNzhiZGQ5MjhlOTliYmEwNWJlZGQiLCJ1c2VySWQiOiI1OTk4NDE0NTQifQ==</vt:lpwstr>
  </property>
  <property fmtid="{D5CDD505-2E9C-101B-9397-08002B2CF9AE}" pid="4" name="ICV">
    <vt:lpwstr>5D35ACC866EE482B9CB2CF0682000F14_12</vt:lpwstr>
  </property>
</Properties>
</file>