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宋体" w:hAnsi="宋体" w:eastAsia="宋体" w:cs="宋体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</w:rPr>
        <w:t>电子病历四级改造和2024年系统运维</w:t>
      </w:r>
      <w:r>
        <w:rPr>
          <w:rFonts w:hint="eastAsia" w:ascii="宋体" w:hAnsi="宋体" w:eastAsia="宋体" w:cs="宋体"/>
          <w:bCs/>
          <w:snapToGrid/>
          <w:kern w:val="0"/>
          <w:sz w:val="32"/>
          <w:szCs w:val="32"/>
          <w:lang w:val="en-US" w:eastAsia="zh-CN" w:bidi="ar-SA"/>
        </w:rPr>
        <w:t>项目</w:t>
      </w:r>
    </w:p>
    <w:p>
      <w:pPr>
        <w:pStyle w:val="3"/>
        <w:numPr>
          <w:ilvl w:val="1"/>
          <w:numId w:val="0"/>
        </w:numPr>
        <w:ind w:leftChars="0"/>
      </w:pPr>
      <w:r>
        <w:rPr>
          <w:rFonts w:hint="eastAsia"/>
          <w:lang w:val="en-US" w:eastAsia="zh-CN"/>
        </w:rPr>
        <w:t>一：</w:t>
      </w:r>
      <w:r>
        <w:t>项目主要建设内容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本项目主要建设内容包括对标电子病历4级核心业务系统改造优化、电子病历4级评测贴身服务、新建不良事件管理系统和2024年运维及临床需求、指令性任务定制化改造等，具体建设内容如下：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1、对标电子病历4级核心业务系统改造优化包括基础资料管理系统改造、门诊医生站改造、住院医生站改造、住院护士站改造、治疗信息处理改造、医疗保障改造及检验处理改造等；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2、电子病历4级评测贴身服务包括报名阶段服务、文审及文审修订服务等；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3、新建不良事件管理系统包括用户模块、不良事件上报、上报记录、表单配置管理、审核模块、统计模块及数据源模块等；</w:t>
      </w:r>
    </w:p>
    <w:p>
      <w:pPr>
        <w:spacing w:line="560" w:lineRule="exact"/>
        <w:ind w:firstLine="560" w:firstLineChars="200"/>
        <w:rPr>
          <w:rFonts w:ascii="仿宋" w:hAnsi="仿宋" w:eastAsia="仿宋" w:cs="仿宋"/>
          <w:kern w:val="0"/>
          <w:sz w:val="28"/>
          <w:szCs w:val="28"/>
        </w:rPr>
      </w:pPr>
      <w:r>
        <w:rPr>
          <w:rFonts w:hint="eastAsia" w:ascii="仿宋" w:hAnsi="仿宋" w:eastAsia="仿宋" w:cs="仿宋"/>
          <w:kern w:val="0"/>
          <w:sz w:val="28"/>
          <w:szCs w:val="28"/>
        </w:rPr>
        <w:t>4、2024年运维及临床需求、指令性任务定制化改造包括已建系统维护与升级服务、接口改造工作及运营发展中心相关指标分析（运营发展快报）等。</w:t>
      </w: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/>
          <w:lang w:val="en-US" w:eastAsia="zh-CN"/>
        </w:rPr>
      </w:pPr>
    </w:p>
    <w:p>
      <w:pPr>
        <w:rPr>
          <w:rFonts w:hint="eastAsia" w:ascii="宋体" w:hAnsi="宋体" w:eastAsia="宋体" w:cs="宋体"/>
          <w:sz w:val="30"/>
          <w:szCs w:val="30"/>
          <w:lang w:val="en-US" w:eastAsia="zh-CN"/>
        </w:rPr>
      </w:pPr>
      <w:r>
        <w:rPr>
          <w:rFonts w:hint="eastAsia" w:ascii="宋体" w:hAnsi="宋体" w:eastAsia="宋体" w:cs="宋体"/>
          <w:sz w:val="30"/>
          <w:szCs w:val="30"/>
          <w:lang w:val="en-US" w:eastAsia="zh-CN"/>
        </w:rPr>
        <w:t>附件：项目需求清单</w:t>
      </w:r>
    </w:p>
    <w:tbl>
      <w:tblPr>
        <w:tblStyle w:val="4"/>
        <w:tblW w:w="8409" w:type="dxa"/>
        <w:tblInd w:w="8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5"/>
        <w:gridCol w:w="1279"/>
        <w:gridCol w:w="1911"/>
        <w:gridCol w:w="443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2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分类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系统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子系统/模块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对标电子病历4级核心业务系统改造优化</w:t>
            </w: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基础资料管理系统改造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检验、检查项目基础资料知识库维护功能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门诊医生站改造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门诊医生站报告查询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门诊医生开立检查检验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门诊医生查询患者历史病历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麻醉记录单查询功能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住院医生站改造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住院医生报告查询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住院医生开立检查检验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手术申请功能改造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麻醉记录单查询功能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住院护士站改造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改造智能提示患者入院时基本处理流程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改造护士执行单，护理文书签名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麻醉记录单查询功能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治疗信息处理改造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电子病历与麻醉系统对接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医疗保障改造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HIS与输血系统改造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PDA与输血系统改造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PDA护理巡视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PDA排药核对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PDA输液巡视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PDA手术闭环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药品准备（集中摆药、配液等）过程改造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检验处理改造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检验危急值处理改造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危急值追溯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检查危急值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评级服务</w:t>
            </w: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电子病历四级评测贴身服务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报名阶段服务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文审及文审修订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新建系统</w:t>
            </w: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不良事件管理系统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用户模块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不良事件上报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上报记录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表单配置管理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统计模块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数据源模块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127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2024年运维、指令性任务定制化改造</w:t>
            </w: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已建系统日常运行维护服务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信息集成平台系统维护服务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门诊临床业务系统维护服务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住院临床业务系统维护服务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急诊临床业务系统维护服务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移动医疗维护服务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接口改造工作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医疗机构麻精毒对接接口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湖州市排队叫号接口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用血直免接口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自助机慢特病结算接口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医疗电子票据管理系统接口3.4改造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住院生育结算改造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全国医保电子票据信息上传接口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外配处方接口2.0改造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食源性报卡上传对接接口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献血挂号减免接口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万达孕产减免接口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金塘签约减免接口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妇幼减免接口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协同桌面重复用药接口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发热门诊数据上报与排队叫号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云药房CA接口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无人药房接口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建达收费监督接口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系统活跃性监测接口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人寿理赔信息确认接口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浙江省云陪诊应用接口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二级公立中医医院国考指标分析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门诊中药处方比例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门诊散装中药饮片和小包装中药饮片处方比例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门诊中药饮片使用率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出院患者中药饮片使用率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门诊中医非药物疗法使用比例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出院患者中医非药物疗法使用比例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以中医为主治疗的出院患者比例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手术患者围手术期中医治疗比例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手术患者并发症发生率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理法方药使用一致的出院患者比例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抗菌药物使用强度 (DDDs)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重点监控化学药品和生物制品收入占比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中药饮片收入占药品收入比例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门诊中医医疗服务项目收入占医疗收入比例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出院患者中医医疗服务项目收入占医疗收入比例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医疗服务收入（不含药品、耗材、检查检验收入）占医疗收入比例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门诊次均费用增幅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出院患者次均费用增幅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门诊次均药品费用增幅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出院患者次均药品费用增幅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患者满意度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医务人员满意度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药品使用相关指标分析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门诊药品比例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住院药品比例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住院患者抗生素使用率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门诊抗生素使用率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基本药物使用比例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诊疗业务相关指标分析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临床路径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三级查房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业务学习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1" w:hRule="atLeast"/>
        </w:trPr>
        <w:tc>
          <w:tcPr>
            <w:tcW w:w="7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127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9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医疗收入相关指标分析</w:t>
            </w:r>
          </w:p>
        </w:tc>
        <w:tc>
          <w:tcPr>
            <w:tcW w:w="44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辅助药品收入占比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</w:pPr>
      <w:r>
        <w:separator/>
      </w:r>
    </w:p>
  </w:footnote>
  <w:footnote w:type="continuationSeparator" w:id="1">
    <w:p>
      <w:pPr>
        <w:spacing w:line="36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0ACACF2"/>
    <w:multiLevelType w:val="multilevel"/>
    <w:tmpl w:val="A0ACACF2"/>
    <w:lvl w:ilvl="0" w:tentative="0">
      <w:start w:val="1"/>
      <w:numFmt w:val="chineseCounting"/>
      <w:suff w:val="nothing"/>
      <w:lvlText w:val="%1、"/>
      <w:lvlJc w:val="left"/>
      <w:pPr>
        <w:ind w:left="0" w:firstLine="0"/>
      </w:pPr>
      <w:rPr>
        <w:rFonts w:hint="eastAsia" w:ascii="宋体" w:hAnsi="宋体" w:eastAsia="宋体" w:cs="宋体"/>
        <w:b/>
        <w:bCs/>
        <w:sz w:val="32"/>
        <w:szCs w:val="32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  <w:b/>
        <w:bCs/>
        <w:sz w:val="30"/>
        <w:szCs w:val="30"/>
      </w:rPr>
    </w:lvl>
    <w:lvl w:ilvl="2" w:tentative="0">
      <w:start w:val="1"/>
      <w:numFmt w:val="decimal"/>
      <w:suff w:val="nothing"/>
      <w:lvlText w:val="%3．"/>
      <w:lvlJc w:val="left"/>
      <w:pPr>
        <w:ind w:left="0" w:firstLine="400"/>
      </w:pPr>
      <w:rPr>
        <w:rFonts w:hint="default" w:ascii="宋体" w:hAnsi="宋体" w:eastAsia="宋体" w:cs="宋体"/>
        <w:b/>
        <w:bCs/>
        <w:sz w:val="28"/>
        <w:szCs w:val="28"/>
      </w:rPr>
    </w:lvl>
    <w:lvl w:ilvl="3" w:tentative="0">
      <w:start w:val="1"/>
      <w:numFmt w:val="decimal"/>
      <w:suff w:val="nothing"/>
      <w:lvlText w:val="（%4）"/>
      <w:lvlJc w:val="left"/>
      <w:pPr>
        <w:ind w:left="0" w:firstLine="402"/>
      </w:pPr>
      <w:rPr>
        <w:rFonts w:hint="default" w:ascii="宋体" w:hAnsi="宋体" w:eastAsia="宋体" w:cs="宋体"/>
        <w:b/>
        <w:bCs/>
        <w:sz w:val="28"/>
        <w:szCs w:val="28"/>
      </w:rPr>
    </w:lvl>
    <w:lvl w:ilvl="4" w:tentative="0">
      <w:start w:val="1"/>
      <w:numFmt w:val="decimalEnclosedCircleChinese"/>
      <w:suff w:val="nothing"/>
      <w:lvlText w:val="%5"/>
      <w:lvlJc w:val="left"/>
      <w:pPr>
        <w:ind w:left="0" w:firstLine="402"/>
      </w:pPr>
      <w:rPr>
        <w:rFonts w:hint="eastAsia" w:ascii="宋体" w:hAnsi="宋体" w:eastAsia="宋体" w:cs="宋体"/>
        <w:b/>
        <w:bCs/>
        <w:sz w:val="28"/>
        <w:szCs w:val="28"/>
      </w:rPr>
    </w:lvl>
    <w:lvl w:ilvl="5" w:tentative="0">
      <w:start w:val="1"/>
      <w:numFmt w:val="decimal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CFFDC402"/>
    <w:rsid w:val="6A55322A"/>
    <w:rsid w:val="CFFDC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360" w:lineRule="auto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2"/>
    <w:basedOn w:val="1"/>
    <w:next w:val="1"/>
    <w:unhideWhenUsed/>
    <w:qFormat/>
    <w:uiPriority w:val="0"/>
    <w:pPr>
      <w:numPr>
        <w:ilvl w:val="1"/>
        <w:numId w:val="1"/>
      </w:numPr>
      <w:tabs>
        <w:tab w:val="left" w:pos="0"/>
      </w:tabs>
      <w:spacing w:before="260" w:after="260" w:line="413" w:lineRule="auto"/>
      <w:outlineLvl w:val="1"/>
    </w:pPr>
    <w:rPr>
      <w:rFonts w:ascii="宋体" w:hAnsi="宋体" w:cs="宋体"/>
      <w:b/>
      <w:bCs/>
      <w:sz w:val="30"/>
      <w:szCs w:val="30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qFormat/>
    <w:uiPriority w:val="0"/>
    <w:pPr>
      <w:ind w:firstLine="420"/>
    </w:pPr>
    <w:rPr>
      <w:rFonts w:ascii="楷体" w:hAnsi="楷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1492</Words>
  <Characters>1606</Characters>
  <Lines>0</Lines>
  <Paragraphs>0</Paragraphs>
  <TotalTime>4</TotalTime>
  <ScaleCrop>false</ScaleCrop>
  <LinksUpToDate>false</LinksUpToDate>
  <CharactersWithSpaces>1607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2024-07-03T02:02:00Z</dcterms:created>
  <dc:creator>郑荣涛</dc:creator>
  <cp:lastModifiedBy>胡晓鸥</cp:lastModifiedBy>
  <dcterms:modified xsi:type="dcterms:W3CDTF">2024-07-05T08:04:55Z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1CAE534DED974A63BBF8C4885B4AA061_13</vt:lpwstr>
  </property>
</Properties>
</file>