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39F4" w14:textId="77777777" w:rsidR="00E6230D" w:rsidRDefault="00000000">
      <w:pPr>
        <w:spacing w:line="259" w:lineRule="auto"/>
        <w:jc w:val="center"/>
        <w:rPr>
          <w:rFonts w:ascii="仿宋" w:eastAsia="仿宋" w:hAnsi="仿宋" w:cs="Times New Roman" w:hint="eastAsia"/>
          <w:b/>
          <w:color w:val="000000"/>
          <w:sz w:val="32"/>
          <w:szCs w:val="32"/>
          <w14:ligatures w14:val="none"/>
        </w:rPr>
      </w:pPr>
      <w:r>
        <w:rPr>
          <w:rFonts w:ascii="仿宋" w:eastAsia="仿宋" w:hAnsi="仿宋" w:cs="Times New Roman" w:hint="eastAsia"/>
          <w:b/>
          <w:color w:val="000000"/>
          <w:sz w:val="32"/>
          <w:szCs w:val="32"/>
          <w14:ligatures w14:val="none"/>
        </w:rPr>
        <w:t>内镜中心追溯系统技术参数说明</w:t>
      </w:r>
    </w:p>
    <w:p w14:paraId="4313058E" w14:textId="77777777" w:rsidR="00E6230D" w:rsidRDefault="00000000">
      <w:pPr>
        <w:spacing w:line="259" w:lineRule="auto"/>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一、技术标准</w:t>
      </w:r>
    </w:p>
    <w:p w14:paraId="4BC8F01A" w14:textId="77777777" w:rsidR="00E6230D" w:rsidRDefault="00000000">
      <w:pPr>
        <w:spacing w:line="259" w:lineRule="auto"/>
        <w:ind w:firstLine="420"/>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符合WS507-2016《软式内镜清洗消毒技术规范》和WS310消毒供应中心行业标准，内置所有内镜洗消中心工作岗位工作流程。</w:t>
      </w:r>
    </w:p>
    <w:p w14:paraId="76AFF547" w14:textId="77777777" w:rsidR="00E6230D" w:rsidRDefault="00000000">
      <w:pPr>
        <w:spacing w:line="259" w:lineRule="auto"/>
        <w:ind w:firstLine="420"/>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基于ISO13485质量体系，通过多种物联网技术如基于无线射频技术（IC卡或RFID芯片）进行追踪和识别技术管理单个器械，自动采集和分析数据，实时大屏展现和提示（文字和语音）。</w:t>
      </w:r>
    </w:p>
    <w:p w14:paraId="57618AD8" w14:textId="77777777" w:rsidR="00E6230D" w:rsidRDefault="00E6230D">
      <w:pPr>
        <w:spacing w:line="259" w:lineRule="auto"/>
        <w:ind w:firstLine="420"/>
        <w:rPr>
          <w:rFonts w:ascii="仿宋" w:eastAsia="仿宋" w:hAnsi="仿宋" w:cs="Times New Roman" w:hint="eastAsia"/>
          <w:b/>
          <w:color w:val="000000"/>
          <w:sz w:val="24"/>
          <w14:ligatures w14:val="none"/>
        </w:rPr>
      </w:pPr>
    </w:p>
    <w:p w14:paraId="54186998" w14:textId="77777777" w:rsidR="00E6230D" w:rsidRDefault="00000000">
      <w:pPr>
        <w:numPr>
          <w:ilvl w:val="0"/>
          <w:numId w:val="1"/>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核心硬件</w:t>
      </w:r>
    </w:p>
    <w:tbl>
      <w:tblPr>
        <w:tblStyle w:val="ab"/>
        <w:tblW w:w="0" w:type="auto"/>
        <w:tblLook w:val="04A0" w:firstRow="1" w:lastRow="0" w:firstColumn="1" w:lastColumn="0" w:noHBand="0" w:noVBand="1"/>
      </w:tblPr>
      <w:tblGrid>
        <w:gridCol w:w="2760"/>
        <w:gridCol w:w="2761"/>
        <w:gridCol w:w="2775"/>
      </w:tblGrid>
      <w:tr w:rsidR="00E6230D" w14:paraId="36177178" w14:textId="77777777">
        <w:tc>
          <w:tcPr>
            <w:tcW w:w="2840" w:type="dxa"/>
          </w:tcPr>
          <w:p w14:paraId="4797BFFD"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设备名称</w:t>
            </w:r>
          </w:p>
        </w:tc>
        <w:tc>
          <w:tcPr>
            <w:tcW w:w="2841" w:type="dxa"/>
          </w:tcPr>
          <w:p w14:paraId="23AD2999"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特性</w:t>
            </w:r>
          </w:p>
        </w:tc>
        <w:tc>
          <w:tcPr>
            <w:tcW w:w="2841" w:type="dxa"/>
          </w:tcPr>
          <w:p w14:paraId="4521A082"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用途</w:t>
            </w:r>
          </w:p>
        </w:tc>
      </w:tr>
      <w:tr w:rsidR="00E6230D" w14:paraId="3E0C56DE" w14:textId="77777777">
        <w:tc>
          <w:tcPr>
            <w:tcW w:w="2840" w:type="dxa"/>
          </w:tcPr>
          <w:p w14:paraId="3C68E50E"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RFID 电子标签</w:t>
            </w:r>
          </w:p>
        </w:tc>
        <w:tc>
          <w:tcPr>
            <w:tcW w:w="2841" w:type="dxa"/>
          </w:tcPr>
          <w:p w14:paraId="1F282979"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防水、防酶、防酸材料，微型识别卡</w:t>
            </w:r>
            <w:r>
              <w:rPr>
                <w:rFonts w:ascii="仿宋" w:eastAsia="仿宋" w:hAnsi="仿宋" w:cs="Times New Roman" w:hint="eastAsia"/>
                <w:b/>
                <w:color w:val="000000"/>
                <w:kern w:val="0"/>
                <w:sz w:val="24"/>
                <w:szCs w:val="20"/>
                <w14:ligatures w14:val="none"/>
              </w:rPr>
              <w:t>体积小</w:t>
            </w:r>
          </w:p>
        </w:tc>
        <w:tc>
          <w:tcPr>
            <w:tcW w:w="2841" w:type="dxa"/>
          </w:tcPr>
          <w:p w14:paraId="62CBC333"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内窥镜</w:t>
            </w:r>
            <w:r>
              <w:rPr>
                <w:rFonts w:ascii="仿宋" w:eastAsia="仿宋" w:hAnsi="仿宋" w:cs="Times New Roman" w:hint="eastAsia"/>
                <w:b/>
                <w:color w:val="000000"/>
                <w:kern w:val="0"/>
                <w:sz w:val="24"/>
                <w:szCs w:val="20"/>
                <w14:ligatures w14:val="none"/>
              </w:rPr>
              <w:t>绑定标识</w:t>
            </w:r>
            <w:r>
              <w:rPr>
                <w:rFonts w:ascii="仿宋" w:eastAsia="仿宋" w:hAnsi="仿宋" w:cs="Times New Roman" w:hint="eastAsia"/>
                <w:b/>
                <w:color w:val="000000"/>
                <w:kern w:val="0"/>
                <w:sz w:val="24"/>
                <w:szCs w:val="20"/>
                <w14:ligatures w14:val="none"/>
              </w:rPr>
              <w:br/>
              <w:t>工作人员用手环标识</w:t>
            </w:r>
          </w:p>
        </w:tc>
      </w:tr>
      <w:tr w:rsidR="00E6230D" w14:paraId="232511CB" w14:textId="77777777">
        <w:tc>
          <w:tcPr>
            <w:tcW w:w="2840" w:type="dxa"/>
          </w:tcPr>
          <w:p w14:paraId="7A6D463B"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RFID 阅读器</w:t>
            </w:r>
          </w:p>
        </w:tc>
        <w:tc>
          <w:tcPr>
            <w:tcW w:w="2841" w:type="dxa"/>
          </w:tcPr>
          <w:p w14:paraId="4D2C3F7E"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收集和发送无线射频，靠近即可识别自动记录信息</w:t>
            </w:r>
          </w:p>
        </w:tc>
        <w:tc>
          <w:tcPr>
            <w:tcW w:w="2841" w:type="dxa"/>
          </w:tcPr>
          <w:p w14:paraId="358C9A91"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各水槽工位标识</w:t>
            </w:r>
          </w:p>
          <w:p w14:paraId="6E1285B0"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机器设备储柜标识</w:t>
            </w:r>
          </w:p>
          <w:p w14:paraId="579FA90C"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出入口标识</w:t>
            </w:r>
          </w:p>
        </w:tc>
      </w:tr>
      <w:tr w:rsidR="00E6230D" w14:paraId="483E00CE" w14:textId="77777777">
        <w:tc>
          <w:tcPr>
            <w:tcW w:w="2840" w:type="dxa"/>
          </w:tcPr>
          <w:p w14:paraId="602869D1"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IC卡</w:t>
            </w:r>
            <w:r>
              <w:rPr>
                <w:rFonts w:ascii="仿宋" w:eastAsia="仿宋" w:hAnsi="仿宋" w:cs="Times New Roman"/>
                <w:b/>
                <w:color w:val="000000"/>
                <w:kern w:val="0"/>
                <w:sz w:val="24"/>
                <w:szCs w:val="20"/>
                <w14:ligatures w14:val="none"/>
              </w:rPr>
              <w:t>电子标签</w:t>
            </w:r>
          </w:p>
        </w:tc>
        <w:tc>
          <w:tcPr>
            <w:tcW w:w="2841" w:type="dxa"/>
          </w:tcPr>
          <w:p w14:paraId="0970654C"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防水、防酶、防酸材料，微型识别卡</w:t>
            </w:r>
            <w:r>
              <w:rPr>
                <w:rFonts w:ascii="仿宋" w:eastAsia="仿宋" w:hAnsi="仿宋" w:cs="Times New Roman" w:hint="eastAsia"/>
                <w:b/>
                <w:color w:val="000000"/>
                <w:kern w:val="0"/>
                <w:sz w:val="24"/>
                <w:szCs w:val="20"/>
                <w14:ligatures w14:val="none"/>
              </w:rPr>
              <w:t>体积小</w:t>
            </w:r>
          </w:p>
        </w:tc>
        <w:tc>
          <w:tcPr>
            <w:tcW w:w="2841" w:type="dxa"/>
          </w:tcPr>
          <w:p w14:paraId="37EADD71"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内窥镜</w:t>
            </w:r>
            <w:r>
              <w:rPr>
                <w:rFonts w:ascii="仿宋" w:eastAsia="仿宋" w:hAnsi="仿宋" w:cs="Times New Roman" w:hint="eastAsia"/>
                <w:b/>
                <w:color w:val="000000"/>
                <w:kern w:val="0"/>
                <w:sz w:val="24"/>
                <w:szCs w:val="20"/>
                <w14:ligatures w14:val="none"/>
              </w:rPr>
              <w:t>绑定标识</w:t>
            </w:r>
            <w:r>
              <w:rPr>
                <w:rFonts w:ascii="仿宋" w:eastAsia="仿宋" w:hAnsi="仿宋" w:cs="Times New Roman" w:hint="eastAsia"/>
                <w:b/>
                <w:color w:val="000000"/>
                <w:kern w:val="0"/>
                <w:sz w:val="24"/>
                <w:szCs w:val="20"/>
                <w14:ligatures w14:val="none"/>
              </w:rPr>
              <w:br/>
              <w:t>工作人员用手环标识</w:t>
            </w:r>
          </w:p>
        </w:tc>
      </w:tr>
      <w:tr w:rsidR="00E6230D" w14:paraId="0564E44D" w14:textId="77777777">
        <w:tc>
          <w:tcPr>
            <w:tcW w:w="2840" w:type="dxa"/>
          </w:tcPr>
          <w:p w14:paraId="0DB1C6FD"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IC卡读写器</w:t>
            </w:r>
          </w:p>
        </w:tc>
        <w:tc>
          <w:tcPr>
            <w:tcW w:w="2841" w:type="dxa"/>
          </w:tcPr>
          <w:p w14:paraId="782B9DD1"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读取和发送IC卡标签数据</w:t>
            </w:r>
          </w:p>
        </w:tc>
        <w:tc>
          <w:tcPr>
            <w:tcW w:w="2841" w:type="dxa"/>
          </w:tcPr>
          <w:p w14:paraId="3C5246D3"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各水槽工位标识</w:t>
            </w:r>
          </w:p>
          <w:p w14:paraId="3B73D5B5"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机器设备储柜标识</w:t>
            </w:r>
          </w:p>
          <w:p w14:paraId="65DA5E6A"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出入口标识</w:t>
            </w:r>
          </w:p>
        </w:tc>
      </w:tr>
      <w:tr w:rsidR="00E6230D" w14:paraId="1AB8C7F4" w14:textId="77777777">
        <w:tc>
          <w:tcPr>
            <w:tcW w:w="2840" w:type="dxa"/>
          </w:tcPr>
          <w:p w14:paraId="0A96FEA5"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通讯网关</w:t>
            </w:r>
          </w:p>
        </w:tc>
        <w:tc>
          <w:tcPr>
            <w:tcW w:w="2841" w:type="dxa"/>
          </w:tcPr>
          <w:p w14:paraId="5DB3BAE9"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交换</w:t>
            </w:r>
            <w:r>
              <w:rPr>
                <w:rFonts w:ascii="仿宋" w:eastAsia="仿宋" w:hAnsi="仿宋" w:cs="Times New Roman" w:hint="eastAsia"/>
                <w:b/>
                <w:color w:val="000000"/>
                <w:kern w:val="0"/>
                <w:sz w:val="24"/>
                <w:szCs w:val="20"/>
                <w14:ligatures w14:val="none"/>
              </w:rPr>
              <w:t>/</w:t>
            </w:r>
            <w:r>
              <w:rPr>
                <w:rFonts w:ascii="仿宋" w:eastAsia="仿宋" w:hAnsi="仿宋" w:cs="Times New Roman"/>
                <w:b/>
                <w:color w:val="000000"/>
                <w:kern w:val="0"/>
                <w:sz w:val="24"/>
                <w:szCs w:val="20"/>
                <w14:ligatures w14:val="none"/>
              </w:rPr>
              <w:t>路由</w:t>
            </w:r>
            <w:r>
              <w:rPr>
                <w:rFonts w:ascii="仿宋" w:eastAsia="仿宋" w:hAnsi="仿宋" w:cs="Times New Roman" w:hint="eastAsia"/>
                <w:b/>
                <w:color w:val="000000"/>
                <w:kern w:val="0"/>
                <w:sz w:val="24"/>
                <w:szCs w:val="20"/>
                <w14:ligatures w14:val="none"/>
              </w:rPr>
              <w:t>作用，可承受大量数据压力</w:t>
            </w:r>
          </w:p>
        </w:tc>
        <w:tc>
          <w:tcPr>
            <w:tcW w:w="2841" w:type="dxa"/>
          </w:tcPr>
          <w:p w14:paraId="5316549C"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监控并解析终端 RFID</w:t>
            </w:r>
            <w:r>
              <w:rPr>
                <w:rFonts w:ascii="仿宋" w:eastAsia="仿宋" w:hAnsi="仿宋" w:cs="Times New Roman" w:hint="eastAsia"/>
                <w:b/>
                <w:color w:val="000000"/>
                <w:kern w:val="0"/>
                <w:sz w:val="24"/>
                <w:szCs w:val="20"/>
                <w14:ligatures w14:val="none"/>
              </w:rPr>
              <w:t>/IC读写</w:t>
            </w:r>
            <w:r>
              <w:rPr>
                <w:rFonts w:ascii="仿宋" w:eastAsia="仿宋" w:hAnsi="仿宋" w:cs="Times New Roman"/>
                <w:b/>
                <w:color w:val="000000"/>
                <w:kern w:val="0"/>
                <w:sz w:val="24"/>
                <w:szCs w:val="20"/>
                <w14:ligatures w14:val="none"/>
              </w:rPr>
              <w:t>设备采集来的数据信息</w:t>
            </w:r>
          </w:p>
        </w:tc>
      </w:tr>
      <w:tr w:rsidR="00E6230D" w14:paraId="62D88D24" w14:textId="77777777">
        <w:tc>
          <w:tcPr>
            <w:tcW w:w="2840" w:type="dxa"/>
          </w:tcPr>
          <w:p w14:paraId="3DDBA8F8"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b/>
                <w:color w:val="000000"/>
                <w:kern w:val="0"/>
                <w:sz w:val="24"/>
                <w:szCs w:val="20"/>
                <w14:ligatures w14:val="none"/>
              </w:rPr>
              <w:t>监控平台</w:t>
            </w:r>
          </w:p>
        </w:tc>
        <w:tc>
          <w:tcPr>
            <w:tcW w:w="2841" w:type="dxa"/>
          </w:tcPr>
          <w:p w14:paraId="2EEDF6F4"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大显示屏/一体机/移动端</w:t>
            </w:r>
          </w:p>
        </w:tc>
        <w:tc>
          <w:tcPr>
            <w:tcW w:w="2841" w:type="dxa"/>
          </w:tcPr>
          <w:p w14:paraId="7A27C5B4" w14:textId="77777777" w:rsidR="00E6230D" w:rsidRDefault="00000000">
            <w:pPr>
              <w:spacing w:after="0" w:line="259" w:lineRule="auto"/>
              <w:rPr>
                <w:rFonts w:ascii="仿宋" w:eastAsia="仿宋" w:hAnsi="仿宋" w:cs="Times New Roman" w:hint="eastAsia"/>
                <w:b/>
                <w:color w:val="000000"/>
                <w:kern w:val="0"/>
                <w:sz w:val="24"/>
                <w:szCs w:val="20"/>
                <w14:ligatures w14:val="none"/>
              </w:rPr>
            </w:pPr>
            <w:r>
              <w:rPr>
                <w:rFonts w:ascii="仿宋" w:eastAsia="仿宋" w:hAnsi="仿宋" w:cs="Times New Roman" w:hint="eastAsia"/>
                <w:b/>
                <w:color w:val="000000"/>
                <w:kern w:val="0"/>
                <w:sz w:val="24"/>
                <w:szCs w:val="20"/>
                <w14:ligatures w14:val="none"/>
              </w:rPr>
              <w:t>展示工作状态，可人为干预操作</w:t>
            </w:r>
          </w:p>
        </w:tc>
      </w:tr>
    </w:tbl>
    <w:p w14:paraId="28AB7692" w14:textId="77777777" w:rsidR="00E6230D" w:rsidRDefault="00E6230D">
      <w:pPr>
        <w:spacing w:line="259" w:lineRule="auto"/>
        <w:rPr>
          <w:rFonts w:ascii="仿宋" w:eastAsia="仿宋" w:hAnsi="仿宋" w:cs="Times New Roman" w:hint="eastAsia"/>
          <w:b/>
          <w:color w:val="000000"/>
          <w:sz w:val="24"/>
          <w14:ligatures w14:val="none"/>
        </w:rPr>
      </w:pPr>
    </w:p>
    <w:p w14:paraId="54F0865F" w14:textId="77777777" w:rsidR="00E6230D" w:rsidRDefault="00000000">
      <w:pPr>
        <w:numPr>
          <w:ilvl w:val="0"/>
          <w:numId w:val="1"/>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软件功能</w:t>
      </w:r>
    </w:p>
    <w:p w14:paraId="2A5FC15B" w14:textId="77777777" w:rsidR="00E6230D" w:rsidRDefault="00E6230D">
      <w:pPr>
        <w:spacing w:line="259" w:lineRule="auto"/>
        <w:rPr>
          <w:rFonts w:ascii="仿宋" w:eastAsia="仿宋" w:hAnsi="仿宋" w:cs="Times New Roman" w:hint="eastAsia"/>
          <w:b/>
          <w:color w:val="000000"/>
          <w:sz w:val="24"/>
          <w14:ligatures w14:val="none"/>
        </w:rPr>
      </w:pPr>
    </w:p>
    <w:tbl>
      <w:tblPr>
        <w:tblStyle w:val="ab"/>
        <w:tblW w:w="8561" w:type="dxa"/>
        <w:tblLayout w:type="fixed"/>
        <w:tblLook w:val="04A0" w:firstRow="1" w:lastRow="0" w:firstColumn="1" w:lastColumn="0" w:noHBand="0" w:noVBand="1"/>
      </w:tblPr>
      <w:tblGrid>
        <w:gridCol w:w="874"/>
        <w:gridCol w:w="1866"/>
        <w:gridCol w:w="5821"/>
      </w:tblGrid>
      <w:tr w:rsidR="00E6230D" w14:paraId="5FA22B6A" w14:textId="77777777">
        <w:tc>
          <w:tcPr>
            <w:tcW w:w="874" w:type="dxa"/>
            <w:vAlign w:val="center"/>
          </w:tcPr>
          <w:p w14:paraId="3689878B"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模块</w:t>
            </w:r>
          </w:p>
        </w:tc>
        <w:tc>
          <w:tcPr>
            <w:tcW w:w="1866" w:type="dxa"/>
            <w:vAlign w:val="center"/>
          </w:tcPr>
          <w:p w14:paraId="55219DE9"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功能</w:t>
            </w:r>
          </w:p>
        </w:tc>
        <w:tc>
          <w:tcPr>
            <w:tcW w:w="5821" w:type="dxa"/>
            <w:vAlign w:val="center"/>
          </w:tcPr>
          <w:p w14:paraId="05B3D940"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说明</w:t>
            </w:r>
          </w:p>
        </w:tc>
      </w:tr>
      <w:tr w:rsidR="00E6230D" w14:paraId="2535650A" w14:textId="77777777">
        <w:trPr>
          <w:trHeight w:val="586"/>
        </w:trPr>
        <w:tc>
          <w:tcPr>
            <w:tcW w:w="874" w:type="dxa"/>
            <w:vMerge w:val="restart"/>
            <w:vAlign w:val="center"/>
          </w:tcPr>
          <w:p w14:paraId="6B686011"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质控管理</w:t>
            </w:r>
          </w:p>
        </w:tc>
        <w:tc>
          <w:tcPr>
            <w:tcW w:w="1866" w:type="dxa"/>
            <w:vAlign w:val="center"/>
          </w:tcPr>
          <w:p w14:paraId="1E3A4EDC"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★业务流程中质控问题登记</w:t>
            </w:r>
          </w:p>
        </w:tc>
        <w:tc>
          <w:tcPr>
            <w:tcW w:w="5821" w:type="dxa"/>
            <w:vAlign w:val="center"/>
          </w:tcPr>
          <w:p w14:paraId="3DF009F1"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清洗问题登记：系统支持在预处理、测漏、初洗、酶洗、漂洗、浸泡、末洗、干燥、机洗、存储中遇到的问题进行登记；</w:t>
            </w:r>
          </w:p>
          <w:p w14:paraId="3CBA28FC"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灭菌问题登记：系统支持在灭菌质检、发放前无菌库中、科室接收确认及使用前对灭菌问题进行登记；</w:t>
            </w:r>
          </w:p>
          <w:p w14:paraId="4CC31B7F"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软镜损坏、附件丢失问题登记：系统支持在软镜包的擦</w:t>
            </w:r>
            <w:r>
              <w:rPr>
                <w:rFonts w:ascii="仿宋" w:eastAsia="仿宋" w:hAnsi="仿宋" w:cs="仿宋" w:hint="eastAsia"/>
                <w:kern w:val="0"/>
                <w:sz w:val="24"/>
                <w:szCs w:val="20"/>
                <w14:ligatures w14:val="none"/>
              </w:rPr>
              <w:lastRenderedPageBreak/>
              <w:t>伤、损坏问题、附件配件丢失进行登记；</w:t>
            </w:r>
          </w:p>
          <w:p w14:paraId="7402A9B4"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支持其他类型的质控登记问题。</w:t>
            </w:r>
          </w:p>
        </w:tc>
      </w:tr>
      <w:tr w:rsidR="00E6230D" w14:paraId="164A5ABB" w14:textId="77777777">
        <w:tc>
          <w:tcPr>
            <w:tcW w:w="874" w:type="dxa"/>
            <w:vMerge/>
            <w:vAlign w:val="center"/>
          </w:tcPr>
          <w:p w14:paraId="0C71F3D9"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0AA47CB0"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问题登记记录查询</w:t>
            </w:r>
          </w:p>
        </w:tc>
        <w:tc>
          <w:tcPr>
            <w:tcW w:w="5821" w:type="dxa"/>
            <w:vAlign w:val="center"/>
          </w:tcPr>
          <w:p w14:paraId="63502FE5"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业务流程中登记的质量问题记录内容可查询，可提供多条件筛选内容。</w:t>
            </w:r>
          </w:p>
        </w:tc>
      </w:tr>
      <w:tr w:rsidR="00E6230D" w14:paraId="2188618E" w14:textId="77777777">
        <w:tc>
          <w:tcPr>
            <w:tcW w:w="874" w:type="dxa"/>
            <w:vMerge/>
            <w:vAlign w:val="center"/>
          </w:tcPr>
          <w:p w14:paraId="3D87790C"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113B9548"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导出登记记录报表</w:t>
            </w:r>
          </w:p>
        </w:tc>
        <w:tc>
          <w:tcPr>
            <w:tcW w:w="5821" w:type="dxa"/>
            <w:vAlign w:val="center"/>
          </w:tcPr>
          <w:p w14:paraId="35DAAF6B"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业务流程中登记的质量问题记录内容可导出报表，可提供多条件筛选内容。</w:t>
            </w:r>
          </w:p>
        </w:tc>
      </w:tr>
      <w:tr w:rsidR="00E6230D" w14:paraId="12D65407" w14:textId="77777777">
        <w:tc>
          <w:tcPr>
            <w:tcW w:w="874" w:type="dxa"/>
            <w:vMerge/>
            <w:vAlign w:val="center"/>
          </w:tcPr>
          <w:p w14:paraId="08135B95"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69AD122F"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设备定期巡检与故障维护登记</w:t>
            </w:r>
          </w:p>
        </w:tc>
        <w:tc>
          <w:tcPr>
            <w:tcW w:w="5821" w:type="dxa"/>
            <w:vAlign w:val="center"/>
          </w:tcPr>
          <w:p w14:paraId="2F9F719D"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可以建立设备巡检计划和执行时间，定期提醒巡检工作执行，可导出巡检记录报告；可以建立设备故障保修和登记功能，导出故障保修结果报告。</w:t>
            </w:r>
          </w:p>
        </w:tc>
      </w:tr>
      <w:tr w:rsidR="00E6230D" w14:paraId="04D6E446" w14:textId="77777777">
        <w:tc>
          <w:tcPr>
            <w:tcW w:w="874" w:type="dxa"/>
            <w:vMerge/>
            <w:vAlign w:val="center"/>
          </w:tcPr>
          <w:p w14:paraId="436248AA"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2C8A7D79"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★消毒剂浓度登记</w:t>
            </w:r>
          </w:p>
        </w:tc>
        <w:tc>
          <w:tcPr>
            <w:tcW w:w="5821" w:type="dxa"/>
            <w:vAlign w:val="center"/>
          </w:tcPr>
          <w:p w14:paraId="57FC4B05"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支持消毒剂浓度登记，可以到具体的清洗工作站水槽、清洗机的消毒剂的浓度登记，并且支持监测试纸的照片上传功能。支持历史数据的查询，图片下载。</w:t>
            </w:r>
          </w:p>
        </w:tc>
      </w:tr>
      <w:tr w:rsidR="00E6230D" w14:paraId="5F7B4AE7" w14:textId="77777777">
        <w:trPr>
          <w:trHeight w:val="1423"/>
        </w:trPr>
        <w:tc>
          <w:tcPr>
            <w:tcW w:w="874" w:type="dxa"/>
            <w:vMerge w:val="restart"/>
            <w:vAlign w:val="center"/>
          </w:tcPr>
          <w:p w14:paraId="430002A8"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洗消管理</w:t>
            </w:r>
          </w:p>
          <w:p w14:paraId="7272CDD5"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394F4650"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★预处理登记</w:t>
            </w:r>
          </w:p>
        </w:tc>
        <w:tc>
          <w:tcPr>
            <w:tcW w:w="5821" w:type="dxa"/>
            <w:vAlign w:val="center"/>
          </w:tcPr>
          <w:p w14:paraId="31492E20"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针对软式内镜使用后的床旁预处理操作进行登记记录，支持查询单独的预处理登记历史数据，并且可以根据软式内镜的镜包码支持按清洗追溯ID进行闭环流程中查询。</w:t>
            </w:r>
          </w:p>
        </w:tc>
      </w:tr>
      <w:tr w:rsidR="00E6230D" w14:paraId="5118C4BB" w14:textId="77777777">
        <w:tc>
          <w:tcPr>
            <w:tcW w:w="874" w:type="dxa"/>
            <w:vMerge/>
            <w:vAlign w:val="center"/>
          </w:tcPr>
          <w:p w14:paraId="17F5727C"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3E35CE79" w14:textId="7A031C03" w:rsidR="00E6230D" w:rsidRDefault="00692FC6">
            <w:pPr>
              <w:spacing w:after="0" w:line="259" w:lineRule="auto"/>
              <w:jc w:val="left"/>
              <w:rPr>
                <w:rFonts w:ascii="仿宋" w:eastAsia="仿宋" w:hAnsi="仿宋" w:cs="仿宋" w:hint="eastAsia"/>
                <w:b/>
                <w:bCs/>
                <w:kern w:val="0"/>
                <w:sz w:val="24"/>
                <w:szCs w:val="20"/>
                <w14:ligatures w14:val="none"/>
              </w:rPr>
            </w:pPr>
            <w:r>
              <w:t>▲</w:t>
            </w:r>
            <w:r w:rsidR="00000000">
              <w:rPr>
                <w:rFonts w:ascii="仿宋" w:eastAsia="仿宋" w:hAnsi="仿宋" w:cs="仿宋" w:hint="eastAsia"/>
                <w:b/>
                <w:bCs/>
                <w:kern w:val="0"/>
                <w:sz w:val="24"/>
                <w:szCs w:val="20"/>
                <w14:ligatures w14:val="none"/>
              </w:rPr>
              <w:t>测漏管理</w:t>
            </w:r>
          </w:p>
        </w:tc>
        <w:tc>
          <w:tcPr>
            <w:tcW w:w="5821" w:type="dxa"/>
            <w:vAlign w:val="center"/>
          </w:tcPr>
          <w:p w14:paraId="313EC01D"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1、内镜追溯系统标准配置中包含一台侧漏检测仪，可实现内窥镜干测、内窥镜湿测与信息追溯于一体；</w:t>
            </w:r>
          </w:p>
          <w:p w14:paraId="4F5CEF4D"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2、侧漏检测仪具有RFID 卡刷卡输入功能，可刷卡刷入人员编号、内镜名称/编号等信息。</w:t>
            </w:r>
          </w:p>
          <w:p w14:paraId="3B5543DA" w14:textId="77777777" w:rsidR="00E6230D" w:rsidRDefault="00000000">
            <w:pPr>
              <w:spacing w:after="0" w:line="360"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3、侧漏检测仪双重追溯模式：具备内部单机追溯和外部对接软件追溯多种追溯模式，可记录医护人员、内镜编号、测试日期、测试结果等信息，可查询、可导出。</w:t>
            </w:r>
          </w:p>
        </w:tc>
      </w:tr>
      <w:tr w:rsidR="00E6230D" w14:paraId="2661ED4A" w14:textId="77777777">
        <w:trPr>
          <w:trHeight w:val="311"/>
        </w:trPr>
        <w:tc>
          <w:tcPr>
            <w:tcW w:w="874" w:type="dxa"/>
            <w:vMerge/>
            <w:vAlign w:val="center"/>
          </w:tcPr>
          <w:p w14:paraId="3E401F2A"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3CF850F2"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洗消流程监控</w:t>
            </w:r>
          </w:p>
        </w:tc>
        <w:tc>
          <w:tcPr>
            <w:tcW w:w="5821" w:type="dxa"/>
            <w:vAlign w:val="center"/>
          </w:tcPr>
          <w:p w14:paraId="1D4620B8"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系统支持RFID、IC感应方式，将洗消的镜包、作业人员、洗消的起始时间、持续时间感应式记录入系统，支持查看该软镜在洗消流程中的当前流转节点、作业人员、下一节点等信息。</w:t>
            </w:r>
          </w:p>
        </w:tc>
      </w:tr>
      <w:tr w:rsidR="00E6230D" w14:paraId="659A92F5" w14:textId="77777777">
        <w:trPr>
          <w:trHeight w:val="1229"/>
        </w:trPr>
        <w:tc>
          <w:tcPr>
            <w:tcW w:w="874" w:type="dxa"/>
            <w:vMerge/>
            <w:vAlign w:val="center"/>
          </w:tcPr>
          <w:p w14:paraId="15D8FD70"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407F6517"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★异常管理</w:t>
            </w:r>
          </w:p>
        </w:tc>
        <w:tc>
          <w:tcPr>
            <w:tcW w:w="5821" w:type="dxa"/>
            <w:vAlign w:val="center"/>
          </w:tcPr>
          <w:p w14:paraId="7255EE0E"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将不符合洗消的流程数据记录入异常管理模块，并且支持高级别的管理人员对异常数据做人为的判断处理，确认该异常的镜包数据是继续使用还是回退重洗，发生异常数据可以进行异常数据播报。</w:t>
            </w:r>
          </w:p>
        </w:tc>
      </w:tr>
      <w:tr w:rsidR="00E6230D" w14:paraId="063908F0" w14:textId="77777777">
        <w:trPr>
          <w:trHeight w:val="312"/>
        </w:trPr>
        <w:tc>
          <w:tcPr>
            <w:tcW w:w="874" w:type="dxa"/>
            <w:vMerge/>
            <w:vAlign w:val="center"/>
          </w:tcPr>
          <w:p w14:paraId="7604B537"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2DA8F49F"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★手动登记</w:t>
            </w:r>
          </w:p>
        </w:tc>
        <w:tc>
          <w:tcPr>
            <w:tcW w:w="5821" w:type="dxa"/>
            <w:vAlign w:val="center"/>
          </w:tcPr>
          <w:p w14:paraId="45BD3221"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提供手动登记各个工位的手动登记功能，当感应设备失效，或者院方没有安装感应设备的情况下，使用该功能进行手动操作，登记洗消的开始时间、结束时间、作业人员等信息，并支持生成追溯ID。</w:t>
            </w:r>
          </w:p>
        </w:tc>
      </w:tr>
      <w:tr w:rsidR="00E6230D" w14:paraId="3E73D3DF" w14:textId="77777777">
        <w:trPr>
          <w:trHeight w:val="312"/>
        </w:trPr>
        <w:tc>
          <w:tcPr>
            <w:tcW w:w="874" w:type="dxa"/>
            <w:vMerge/>
            <w:vAlign w:val="center"/>
          </w:tcPr>
          <w:p w14:paraId="551896B5"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2B5A8E73"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洗消预警</w:t>
            </w:r>
          </w:p>
        </w:tc>
        <w:tc>
          <w:tcPr>
            <w:tcW w:w="5821" w:type="dxa"/>
            <w:vAlign w:val="center"/>
          </w:tcPr>
          <w:p w14:paraId="4C178C72"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系统可以维护阳性病人、肿瘤活检后及 HIV 检查呈阳性的病人使用内镜，系统支持配置特殊的处理流程，并自动提醒清洗作业人员注意严格操作。</w:t>
            </w:r>
          </w:p>
        </w:tc>
      </w:tr>
      <w:tr w:rsidR="00E6230D" w14:paraId="4E852533" w14:textId="77777777">
        <w:tc>
          <w:tcPr>
            <w:tcW w:w="874" w:type="dxa"/>
            <w:vMerge w:val="restart"/>
            <w:vAlign w:val="center"/>
          </w:tcPr>
          <w:p w14:paraId="7C93DF69"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科室</w:t>
            </w:r>
            <w:r>
              <w:rPr>
                <w:rFonts w:ascii="仿宋" w:eastAsia="仿宋" w:hAnsi="仿宋" w:cs="仿宋" w:hint="eastAsia"/>
                <w:b/>
                <w:bCs/>
                <w:kern w:val="0"/>
                <w:sz w:val="24"/>
                <w:szCs w:val="20"/>
                <w14:ligatures w14:val="none"/>
              </w:rPr>
              <w:lastRenderedPageBreak/>
              <w:t>对接</w:t>
            </w:r>
          </w:p>
        </w:tc>
        <w:tc>
          <w:tcPr>
            <w:tcW w:w="1866" w:type="dxa"/>
            <w:vAlign w:val="center"/>
          </w:tcPr>
          <w:p w14:paraId="4FEEB156"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lastRenderedPageBreak/>
              <w:t>回收交接</w:t>
            </w:r>
          </w:p>
        </w:tc>
        <w:tc>
          <w:tcPr>
            <w:tcW w:w="5821" w:type="dxa"/>
            <w:vAlign w:val="center"/>
          </w:tcPr>
          <w:p w14:paraId="13160331"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支持内镜处理中心回收软式内镜的回收登记，支持硬</w:t>
            </w:r>
            <w:r>
              <w:rPr>
                <w:rFonts w:ascii="仿宋" w:eastAsia="仿宋" w:hAnsi="仿宋" w:cs="仿宋" w:hint="eastAsia"/>
                <w:kern w:val="0"/>
                <w:sz w:val="24"/>
                <w:szCs w:val="20"/>
                <w14:ligatures w14:val="none"/>
              </w:rPr>
              <w:lastRenderedPageBreak/>
              <w:t>件感应或者手动填写等多种输入方式，支持拍照、上传图片功能，支持交接中的问题登记，支持回收交接单的打印。</w:t>
            </w:r>
          </w:p>
        </w:tc>
      </w:tr>
      <w:tr w:rsidR="00E6230D" w14:paraId="62B0AB0D" w14:textId="77777777">
        <w:trPr>
          <w:trHeight w:val="319"/>
        </w:trPr>
        <w:tc>
          <w:tcPr>
            <w:tcW w:w="874" w:type="dxa"/>
            <w:vMerge/>
            <w:vAlign w:val="center"/>
          </w:tcPr>
          <w:p w14:paraId="64F0EA6B"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095E035C"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发放交接</w:t>
            </w:r>
          </w:p>
        </w:tc>
        <w:tc>
          <w:tcPr>
            <w:tcW w:w="5821" w:type="dxa"/>
            <w:vAlign w:val="center"/>
          </w:tcPr>
          <w:p w14:paraId="76B396E4"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支持内镜处理中心发放软式内镜的发放交接登记。支持硬件感应或者手动填写等多种输入方式，支持打印软镜二维码以及本轮清洗的流水号，即追溯ID，用于科室扫码登记病人使用。</w:t>
            </w:r>
          </w:p>
        </w:tc>
      </w:tr>
      <w:tr w:rsidR="00E6230D" w14:paraId="651FDD98" w14:textId="77777777">
        <w:tc>
          <w:tcPr>
            <w:tcW w:w="874" w:type="dxa"/>
            <w:vMerge/>
            <w:vAlign w:val="center"/>
          </w:tcPr>
          <w:p w14:paraId="2E9F063D"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25BF16F2"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患者信息登记</w:t>
            </w:r>
          </w:p>
        </w:tc>
        <w:tc>
          <w:tcPr>
            <w:tcW w:w="5821" w:type="dxa"/>
            <w:vAlign w:val="center"/>
          </w:tcPr>
          <w:p w14:paraId="2EE01204"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支持科室使用患者登记页面进行患者的信息登记，支持硬件感应或者手动填写等多种输入方式进行登记。</w:t>
            </w:r>
          </w:p>
        </w:tc>
      </w:tr>
      <w:tr w:rsidR="00E6230D" w14:paraId="717768D7" w14:textId="77777777">
        <w:tc>
          <w:tcPr>
            <w:tcW w:w="874" w:type="dxa"/>
            <w:vAlign w:val="center"/>
          </w:tcPr>
          <w:p w14:paraId="12850EA0"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灭菌器灭菌</w:t>
            </w:r>
          </w:p>
        </w:tc>
        <w:tc>
          <w:tcPr>
            <w:tcW w:w="1866" w:type="dxa"/>
            <w:vAlign w:val="center"/>
          </w:tcPr>
          <w:p w14:paraId="158ED403"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★灭菌交接</w:t>
            </w:r>
          </w:p>
        </w:tc>
        <w:tc>
          <w:tcPr>
            <w:tcW w:w="5821" w:type="dxa"/>
            <w:vAlign w:val="center"/>
          </w:tcPr>
          <w:p w14:paraId="2368404C"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可对外开放接口，支持与</w:t>
            </w:r>
            <w:r w:rsidRPr="00692FC6">
              <w:rPr>
                <w:rFonts w:ascii="仿宋" w:eastAsia="仿宋" w:hAnsi="仿宋" w:cs="仿宋" w:hint="eastAsia"/>
                <w:kern w:val="0"/>
                <w:sz w:val="24"/>
                <w:szCs w:val="20"/>
                <w14:ligatures w14:val="none"/>
              </w:rPr>
              <w:t>第三方的消毒供应中心追溯系统</w:t>
            </w:r>
            <w:r>
              <w:rPr>
                <w:rFonts w:ascii="仿宋" w:eastAsia="仿宋" w:hAnsi="仿宋" w:cs="仿宋" w:hint="eastAsia"/>
                <w:kern w:val="0"/>
                <w:sz w:val="24"/>
                <w:szCs w:val="20"/>
                <w14:ligatures w14:val="none"/>
              </w:rPr>
              <w:t>对接。</w:t>
            </w:r>
          </w:p>
        </w:tc>
      </w:tr>
      <w:tr w:rsidR="00E6230D" w14:paraId="55BA0E00" w14:textId="77777777">
        <w:tc>
          <w:tcPr>
            <w:tcW w:w="874" w:type="dxa"/>
            <w:vAlign w:val="center"/>
          </w:tcPr>
          <w:p w14:paraId="0CFDFA04"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 xml:space="preserve"> 现场实时监控大屏</w:t>
            </w:r>
          </w:p>
        </w:tc>
        <w:tc>
          <w:tcPr>
            <w:tcW w:w="1866" w:type="dxa"/>
            <w:vAlign w:val="center"/>
          </w:tcPr>
          <w:p w14:paraId="066D3350"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横版/竖版</w:t>
            </w:r>
          </w:p>
        </w:tc>
        <w:tc>
          <w:tcPr>
            <w:tcW w:w="5821" w:type="dxa"/>
            <w:vAlign w:val="center"/>
          </w:tcPr>
          <w:p w14:paraId="26563EF5"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大屏实时显示各个工位所有的工作状态，包含当前清洗的镜包、清洗状态、清洗人、清洗时间，直观的了解内镜洗消中心的整体情况，支持横、竖版两种显示方式。</w:t>
            </w:r>
          </w:p>
        </w:tc>
      </w:tr>
      <w:tr w:rsidR="00E6230D" w14:paraId="754E97A6" w14:textId="77777777">
        <w:tc>
          <w:tcPr>
            <w:tcW w:w="874" w:type="dxa"/>
            <w:vMerge w:val="restart"/>
            <w:vAlign w:val="center"/>
          </w:tcPr>
          <w:p w14:paraId="5DB7FD66"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追溯查询</w:t>
            </w:r>
          </w:p>
        </w:tc>
        <w:tc>
          <w:tcPr>
            <w:tcW w:w="1866" w:type="dxa"/>
            <w:vAlign w:val="center"/>
          </w:tcPr>
          <w:p w14:paraId="7681255E"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★全流程闭环流程</w:t>
            </w:r>
          </w:p>
        </w:tc>
        <w:tc>
          <w:tcPr>
            <w:tcW w:w="5821" w:type="dxa"/>
            <w:vAlign w:val="center"/>
          </w:tcPr>
          <w:p w14:paraId="538375E4"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对清洗结果进行查询，从镜包的床旁预处理到洗消、存储、使用的全流程数据追溯。包含医院自定义的各个流程节点，节点中的关键数据，例如作业人、作业起始时间、作业持续时间、是否合格、使用患者等信息。</w:t>
            </w:r>
          </w:p>
        </w:tc>
      </w:tr>
      <w:tr w:rsidR="00E6230D" w14:paraId="236DF8A5" w14:textId="77777777">
        <w:trPr>
          <w:trHeight w:val="90"/>
        </w:trPr>
        <w:tc>
          <w:tcPr>
            <w:tcW w:w="874" w:type="dxa"/>
            <w:vMerge/>
            <w:vAlign w:val="center"/>
          </w:tcPr>
          <w:p w14:paraId="631CA3C1"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5CC3050B" w14:textId="77777777" w:rsidR="00E6230D" w:rsidRDefault="00000000">
            <w:pPr>
              <w:spacing w:after="0" w:line="259" w:lineRule="auto"/>
              <w:ind w:left="17" w:hangingChars="7" w:hanging="17"/>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异常查询</w:t>
            </w:r>
          </w:p>
        </w:tc>
        <w:tc>
          <w:tcPr>
            <w:tcW w:w="5821" w:type="dxa"/>
            <w:vAlign w:val="center"/>
          </w:tcPr>
          <w:p w14:paraId="40A56058"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可对洗消过程中出现的异常问题进行查询。</w:t>
            </w:r>
          </w:p>
        </w:tc>
      </w:tr>
      <w:tr w:rsidR="00E6230D" w14:paraId="6FE90CC1" w14:textId="77777777">
        <w:tc>
          <w:tcPr>
            <w:tcW w:w="874" w:type="dxa"/>
            <w:vMerge/>
            <w:vAlign w:val="center"/>
          </w:tcPr>
          <w:p w14:paraId="4CE8A244"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13A5D9C1"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病人维度</w:t>
            </w:r>
          </w:p>
        </w:tc>
        <w:tc>
          <w:tcPr>
            <w:tcW w:w="5821" w:type="dxa"/>
            <w:vAlign w:val="center"/>
          </w:tcPr>
          <w:p w14:paraId="5C9F8CCA"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可追溯患者在院内使用过的历次内镜信息、使用时间、检查医生及相关清洗消毒信息。</w:t>
            </w:r>
          </w:p>
        </w:tc>
      </w:tr>
      <w:tr w:rsidR="00E6230D" w14:paraId="25423394" w14:textId="77777777">
        <w:tc>
          <w:tcPr>
            <w:tcW w:w="874" w:type="dxa"/>
            <w:vMerge/>
            <w:vAlign w:val="center"/>
          </w:tcPr>
          <w:p w14:paraId="5A9B2D1E"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0E1EAC0C"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内镜维度</w:t>
            </w:r>
          </w:p>
        </w:tc>
        <w:tc>
          <w:tcPr>
            <w:tcW w:w="5821" w:type="dxa"/>
            <w:vAlign w:val="center"/>
          </w:tcPr>
          <w:p w14:paraId="49BAFB29"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支持内镜历次循环信息进行前后关联，显示每个循环过程内镜的消毒和使用信息。</w:t>
            </w:r>
          </w:p>
        </w:tc>
      </w:tr>
      <w:tr w:rsidR="00E6230D" w14:paraId="6646C7D5" w14:textId="77777777">
        <w:tc>
          <w:tcPr>
            <w:tcW w:w="874" w:type="dxa"/>
            <w:vMerge/>
            <w:vAlign w:val="center"/>
          </w:tcPr>
          <w:p w14:paraId="77C18CE1"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574684F4"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人员维度</w:t>
            </w:r>
          </w:p>
        </w:tc>
        <w:tc>
          <w:tcPr>
            <w:tcW w:w="5821" w:type="dxa"/>
            <w:vAlign w:val="center"/>
          </w:tcPr>
          <w:p w14:paraId="4767702A"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支持操作人员所有洗消记录，洗消结果、异常情况详细追溯。</w:t>
            </w:r>
          </w:p>
        </w:tc>
      </w:tr>
      <w:tr w:rsidR="00E6230D" w14:paraId="12506ECD" w14:textId="77777777">
        <w:tc>
          <w:tcPr>
            <w:tcW w:w="874" w:type="dxa"/>
            <w:vMerge/>
            <w:vAlign w:val="center"/>
          </w:tcPr>
          <w:p w14:paraId="446D28A5"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2ABD1BDB" w14:textId="77777777" w:rsidR="00E6230D" w:rsidRDefault="00000000">
            <w:pPr>
              <w:spacing w:after="0" w:line="259" w:lineRule="auto"/>
              <w:ind w:left="17" w:hangingChars="7" w:hanging="17"/>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设备维度</w:t>
            </w:r>
          </w:p>
        </w:tc>
        <w:tc>
          <w:tcPr>
            <w:tcW w:w="5821" w:type="dxa"/>
            <w:vAlign w:val="center"/>
          </w:tcPr>
          <w:p w14:paraId="33E27933" w14:textId="77777777" w:rsidR="00E6230D" w:rsidRDefault="00000000">
            <w:pPr>
              <w:spacing w:after="0" w:line="259" w:lineRule="auto"/>
              <w:ind w:left="17" w:hangingChars="7" w:hanging="17"/>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支持追溯清洗工作站、全自动清洗机设备使用次数、历次使用设备详细运行参数等信息。</w:t>
            </w:r>
          </w:p>
        </w:tc>
      </w:tr>
      <w:tr w:rsidR="00E6230D" w14:paraId="6E15D9BC" w14:textId="77777777">
        <w:tc>
          <w:tcPr>
            <w:tcW w:w="874" w:type="dxa"/>
            <w:vMerge w:val="restart"/>
            <w:vAlign w:val="center"/>
          </w:tcPr>
          <w:p w14:paraId="32B756B6"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数据报表</w:t>
            </w:r>
          </w:p>
        </w:tc>
        <w:tc>
          <w:tcPr>
            <w:tcW w:w="1866" w:type="dxa"/>
            <w:vMerge w:val="restart"/>
            <w:vAlign w:val="center"/>
          </w:tcPr>
          <w:p w14:paraId="3E864C59"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流程统计</w:t>
            </w:r>
          </w:p>
        </w:tc>
        <w:tc>
          <w:tcPr>
            <w:tcW w:w="5821" w:type="dxa"/>
            <w:vAlign w:val="center"/>
          </w:tcPr>
          <w:p w14:paraId="412BD011" w14:textId="77777777" w:rsidR="00E6230D" w:rsidRDefault="00000000">
            <w:pPr>
              <w:spacing w:after="0" w:line="259" w:lineRule="auto"/>
              <w:ind w:left="5"/>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提供各流程环节详细工作量统计、质量分析、效率分析数据</w:t>
            </w:r>
          </w:p>
          <w:p w14:paraId="48D9FEEE" w14:textId="77777777" w:rsidR="00E6230D" w:rsidRDefault="00000000">
            <w:pPr>
              <w:spacing w:after="0" w:line="259" w:lineRule="auto"/>
              <w:ind w:left="5"/>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报告，各流程环节所有数据按条件组合查询。</w:t>
            </w:r>
          </w:p>
        </w:tc>
      </w:tr>
      <w:tr w:rsidR="00E6230D" w14:paraId="4210C093" w14:textId="77777777">
        <w:tc>
          <w:tcPr>
            <w:tcW w:w="874" w:type="dxa"/>
            <w:vMerge/>
            <w:vAlign w:val="center"/>
          </w:tcPr>
          <w:p w14:paraId="574EE301"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Merge/>
            <w:vAlign w:val="center"/>
          </w:tcPr>
          <w:p w14:paraId="086771D0"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5821" w:type="dxa"/>
            <w:vAlign w:val="center"/>
          </w:tcPr>
          <w:p w14:paraId="0385E0E1"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支持病人使用检查详细记录查询。</w:t>
            </w:r>
          </w:p>
        </w:tc>
      </w:tr>
      <w:tr w:rsidR="00E6230D" w14:paraId="49CD5E48" w14:textId="77777777">
        <w:tc>
          <w:tcPr>
            <w:tcW w:w="874" w:type="dxa"/>
            <w:vMerge/>
            <w:vAlign w:val="center"/>
          </w:tcPr>
          <w:p w14:paraId="17B8A105"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Merge/>
            <w:vAlign w:val="center"/>
          </w:tcPr>
          <w:p w14:paraId="2105F996"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5821" w:type="dxa"/>
            <w:vAlign w:val="center"/>
          </w:tcPr>
          <w:p w14:paraId="7D44AEE1"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支持各岗位工作量统计和分析，支持岗位工作缺陷及差错率</w:t>
            </w:r>
          </w:p>
          <w:p w14:paraId="4EF5E134"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分析。</w:t>
            </w:r>
          </w:p>
        </w:tc>
      </w:tr>
      <w:tr w:rsidR="00E6230D" w14:paraId="6F4CA264" w14:textId="77777777">
        <w:tc>
          <w:tcPr>
            <w:tcW w:w="874" w:type="dxa"/>
            <w:vMerge/>
            <w:vAlign w:val="center"/>
          </w:tcPr>
          <w:p w14:paraId="66A6DA8D" w14:textId="77777777" w:rsidR="00E6230D" w:rsidRDefault="00E6230D">
            <w:pPr>
              <w:spacing w:after="0" w:line="259" w:lineRule="auto"/>
              <w:jc w:val="center"/>
              <w:rPr>
                <w:rFonts w:ascii="仿宋" w:eastAsia="仿宋" w:hAnsi="仿宋" w:cs="仿宋" w:hint="eastAsia"/>
                <w:kern w:val="0"/>
                <w:sz w:val="24"/>
                <w:szCs w:val="20"/>
                <w14:ligatures w14:val="none"/>
              </w:rPr>
            </w:pPr>
          </w:p>
        </w:tc>
        <w:tc>
          <w:tcPr>
            <w:tcW w:w="1866" w:type="dxa"/>
            <w:vAlign w:val="center"/>
          </w:tcPr>
          <w:p w14:paraId="2A1B50BB"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图形化报表</w:t>
            </w:r>
          </w:p>
        </w:tc>
        <w:tc>
          <w:tcPr>
            <w:tcW w:w="5821" w:type="dxa"/>
            <w:vAlign w:val="center"/>
          </w:tcPr>
          <w:p w14:paraId="74F4D2EC"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支持用户定制化，自动生成各种类型：表格、饼图、柱状图、曲线图等报表。</w:t>
            </w:r>
          </w:p>
        </w:tc>
      </w:tr>
      <w:tr w:rsidR="00E6230D" w14:paraId="528F726C" w14:textId="77777777">
        <w:tc>
          <w:tcPr>
            <w:tcW w:w="874" w:type="dxa"/>
            <w:vAlign w:val="center"/>
          </w:tcPr>
          <w:p w14:paraId="69FEBD81"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数据</w:t>
            </w:r>
            <w:r>
              <w:rPr>
                <w:rFonts w:ascii="仿宋" w:eastAsia="仿宋" w:hAnsi="仿宋" w:cs="仿宋" w:hint="eastAsia"/>
                <w:b/>
                <w:bCs/>
                <w:kern w:val="0"/>
                <w:sz w:val="24"/>
                <w:szCs w:val="20"/>
                <w14:ligatures w14:val="none"/>
              </w:rPr>
              <w:lastRenderedPageBreak/>
              <w:t>分析</w:t>
            </w:r>
          </w:p>
        </w:tc>
        <w:tc>
          <w:tcPr>
            <w:tcW w:w="1866" w:type="dxa"/>
            <w:vAlign w:val="center"/>
          </w:tcPr>
          <w:p w14:paraId="6CB8DC58"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lastRenderedPageBreak/>
              <w:t>流程效率分析</w:t>
            </w:r>
          </w:p>
        </w:tc>
        <w:tc>
          <w:tcPr>
            <w:tcW w:w="5821" w:type="dxa"/>
            <w:vAlign w:val="center"/>
          </w:tcPr>
          <w:p w14:paraId="0AEA1E0C"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内镜清洗次数和使用次数、周转效率数据统计分析。</w:t>
            </w:r>
          </w:p>
        </w:tc>
      </w:tr>
      <w:tr w:rsidR="00E6230D" w14:paraId="48ACE266" w14:textId="77777777">
        <w:tc>
          <w:tcPr>
            <w:tcW w:w="874" w:type="dxa"/>
            <w:vMerge w:val="restart"/>
            <w:vAlign w:val="center"/>
          </w:tcPr>
          <w:p w14:paraId="64257EAF"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功能配置</w:t>
            </w:r>
          </w:p>
        </w:tc>
        <w:tc>
          <w:tcPr>
            <w:tcW w:w="1866" w:type="dxa"/>
            <w:vAlign w:val="center"/>
          </w:tcPr>
          <w:p w14:paraId="0D79FD88"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菜单配置</w:t>
            </w:r>
          </w:p>
        </w:tc>
        <w:tc>
          <w:tcPr>
            <w:tcW w:w="5821" w:type="dxa"/>
            <w:vAlign w:val="center"/>
          </w:tcPr>
          <w:p w14:paraId="1C000AD9"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功能模块配置：可根据医院需要自由搭配相关页面；</w:t>
            </w:r>
          </w:p>
        </w:tc>
      </w:tr>
      <w:tr w:rsidR="00E6230D" w14:paraId="26832E0C" w14:textId="77777777">
        <w:tc>
          <w:tcPr>
            <w:tcW w:w="874" w:type="dxa"/>
            <w:vMerge/>
            <w:vAlign w:val="center"/>
          </w:tcPr>
          <w:p w14:paraId="2B764C68"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745DF417"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★流程配置</w:t>
            </w:r>
          </w:p>
        </w:tc>
        <w:tc>
          <w:tcPr>
            <w:tcW w:w="5821" w:type="dxa"/>
            <w:vAlign w:val="center"/>
          </w:tcPr>
          <w:p w14:paraId="536A0D0B"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可根据医院实际业务，选择已有的流程配置项进行操作流程调整。</w:t>
            </w:r>
          </w:p>
        </w:tc>
      </w:tr>
      <w:tr w:rsidR="00E6230D" w14:paraId="389AAA47" w14:textId="77777777">
        <w:trPr>
          <w:trHeight w:val="656"/>
        </w:trPr>
        <w:tc>
          <w:tcPr>
            <w:tcW w:w="874" w:type="dxa"/>
            <w:vMerge/>
            <w:vAlign w:val="center"/>
          </w:tcPr>
          <w:p w14:paraId="118A4E0A"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01E09AA5"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字典配置</w:t>
            </w:r>
          </w:p>
        </w:tc>
        <w:tc>
          <w:tcPr>
            <w:tcW w:w="5821" w:type="dxa"/>
            <w:vAlign w:val="center"/>
          </w:tcPr>
          <w:p w14:paraId="20996A95"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可根据医院实际业务，选择已有的字典配置项进行新增或删除。</w:t>
            </w:r>
          </w:p>
        </w:tc>
      </w:tr>
      <w:tr w:rsidR="00E6230D" w14:paraId="4B2EFE5F" w14:textId="77777777">
        <w:tc>
          <w:tcPr>
            <w:tcW w:w="874" w:type="dxa"/>
            <w:vMerge/>
            <w:vAlign w:val="center"/>
          </w:tcPr>
          <w:p w14:paraId="20832F99"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63C5D733" w14:textId="37A48FBD"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时间管控配置</w:t>
            </w:r>
          </w:p>
        </w:tc>
        <w:tc>
          <w:tcPr>
            <w:tcW w:w="5821" w:type="dxa"/>
            <w:vAlign w:val="center"/>
          </w:tcPr>
          <w:p w14:paraId="37DD9878"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支持洗消环节流程各流程按标准时间设定。</w:t>
            </w:r>
          </w:p>
        </w:tc>
      </w:tr>
      <w:tr w:rsidR="00E6230D" w14:paraId="7DF06091" w14:textId="77777777">
        <w:tc>
          <w:tcPr>
            <w:tcW w:w="874" w:type="dxa"/>
            <w:vMerge w:val="restart"/>
            <w:vAlign w:val="center"/>
          </w:tcPr>
          <w:p w14:paraId="64E166FD"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基础数据</w:t>
            </w:r>
          </w:p>
          <w:p w14:paraId="3638E801"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40293E03"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容器管理</w:t>
            </w:r>
          </w:p>
        </w:tc>
        <w:tc>
          <w:tcPr>
            <w:tcW w:w="5821" w:type="dxa"/>
            <w:vAlign w:val="center"/>
          </w:tcPr>
          <w:p w14:paraId="093CD628"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管理软镜的容器信息，篮筐、转运车等基础信息。</w:t>
            </w:r>
          </w:p>
        </w:tc>
      </w:tr>
      <w:tr w:rsidR="00E6230D" w14:paraId="0A834052" w14:textId="77777777">
        <w:trPr>
          <w:trHeight w:val="319"/>
        </w:trPr>
        <w:tc>
          <w:tcPr>
            <w:tcW w:w="874" w:type="dxa"/>
            <w:vMerge/>
            <w:vAlign w:val="center"/>
          </w:tcPr>
          <w:p w14:paraId="09B5A90B"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1922C2F8"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耗材管理</w:t>
            </w:r>
          </w:p>
        </w:tc>
        <w:tc>
          <w:tcPr>
            <w:tcW w:w="5821" w:type="dxa"/>
            <w:vAlign w:val="center"/>
          </w:tcPr>
          <w:p w14:paraId="659E71DE"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对耗材分类管理；支持上传对应耗材相关附件信息。</w:t>
            </w:r>
          </w:p>
        </w:tc>
      </w:tr>
      <w:tr w:rsidR="00E6230D" w14:paraId="14B3FB55" w14:textId="77777777">
        <w:tc>
          <w:tcPr>
            <w:tcW w:w="874" w:type="dxa"/>
            <w:vMerge/>
            <w:vAlign w:val="center"/>
          </w:tcPr>
          <w:p w14:paraId="68474821"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11A6F8A0"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软镜管理</w:t>
            </w:r>
          </w:p>
        </w:tc>
        <w:tc>
          <w:tcPr>
            <w:tcW w:w="5821" w:type="dxa"/>
            <w:vAlign w:val="center"/>
          </w:tcPr>
          <w:p w14:paraId="4D9CD569"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管理软镜的基础信息、包含品牌、型号、出厂编号等。</w:t>
            </w:r>
          </w:p>
        </w:tc>
      </w:tr>
      <w:tr w:rsidR="00E6230D" w14:paraId="327A52A1" w14:textId="77777777">
        <w:tc>
          <w:tcPr>
            <w:tcW w:w="874" w:type="dxa"/>
            <w:vMerge/>
            <w:vAlign w:val="center"/>
          </w:tcPr>
          <w:p w14:paraId="57BDABB7"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22718265"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人员/账号管理</w:t>
            </w:r>
          </w:p>
        </w:tc>
        <w:tc>
          <w:tcPr>
            <w:tcW w:w="5821" w:type="dxa"/>
            <w:vAlign w:val="center"/>
          </w:tcPr>
          <w:p w14:paraId="77A41A48"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员工账号的创建与维护；</w:t>
            </w:r>
          </w:p>
          <w:p w14:paraId="6D9121D5"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员工所属科室及工作范围管理；系统支持同一人可在多个科室工作；</w:t>
            </w:r>
          </w:p>
          <w:p w14:paraId="73CBD4F2"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角色管理：系统支持用户角色定义用户权限；</w:t>
            </w:r>
          </w:p>
          <w:p w14:paraId="6DB54FC2"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权限管理：系统支持权限自定义分配；</w:t>
            </w:r>
          </w:p>
          <w:p w14:paraId="5FC1AB74"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个人信息管理：系统支持员工基本信息、工作信息、联系方式的编辑及照片的录入；</w:t>
            </w:r>
          </w:p>
          <w:p w14:paraId="23DB6339"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证书管理：系统支持个人证书文件的上传。</w:t>
            </w:r>
          </w:p>
        </w:tc>
      </w:tr>
      <w:tr w:rsidR="00E6230D" w14:paraId="53CA4315" w14:textId="77777777">
        <w:tc>
          <w:tcPr>
            <w:tcW w:w="874" w:type="dxa"/>
            <w:vMerge/>
            <w:vAlign w:val="center"/>
          </w:tcPr>
          <w:p w14:paraId="19C0CAEC"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143590CF"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设备管理</w:t>
            </w:r>
          </w:p>
        </w:tc>
        <w:tc>
          <w:tcPr>
            <w:tcW w:w="5821" w:type="dxa"/>
            <w:vAlign w:val="center"/>
          </w:tcPr>
          <w:p w14:paraId="66011D34"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清洗机和灭菌器设备的创建及维护；</w:t>
            </w:r>
          </w:p>
        </w:tc>
      </w:tr>
      <w:tr w:rsidR="00E6230D" w14:paraId="5EB9A59A" w14:textId="77777777">
        <w:tc>
          <w:tcPr>
            <w:tcW w:w="874" w:type="dxa"/>
            <w:vMerge/>
            <w:vAlign w:val="center"/>
          </w:tcPr>
          <w:p w14:paraId="117C6BC0"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6D3E6689"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供应商管理</w:t>
            </w:r>
          </w:p>
        </w:tc>
        <w:tc>
          <w:tcPr>
            <w:tcW w:w="5821" w:type="dxa"/>
            <w:vAlign w:val="center"/>
          </w:tcPr>
          <w:p w14:paraId="0DF0820B"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软镜、耗材、设备等供应商信息维护</w:t>
            </w:r>
          </w:p>
        </w:tc>
      </w:tr>
      <w:tr w:rsidR="00E6230D" w14:paraId="3D5F9763" w14:textId="77777777">
        <w:tc>
          <w:tcPr>
            <w:tcW w:w="874" w:type="dxa"/>
            <w:vMerge w:val="restart"/>
            <w:vAlign w:val="center"/>
          </w:tcPr>
          <w:p w14:paraId="1312FB56"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辅助业务</w:t>
            </w:r>
          </w:p>
          <w:p w14:paraId="5A40C56B"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01E27609"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业务数据驾驶舱</w:t>
            </w:r>
          </w:p>
        </w:tc>
        <w:tc>
          <w:tcPr>
            <w:tcW w:w="5821" w:type="dxa"/>
            <w:vAlign w:val="center"/>
          </w:tcPr>
          <w:p w14:paraId="67D6FAC7"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通过图形或图表形式展示供应室及医院的基本信息以及一定时间内系统的运行状况。</w:t>
            </w:r>
          </w:p>
        </w:tc>
      </w:tr>
      <w:tr w:rsidR="00E6230D" w14:paraId="5A89A80E" w14:textId="77777777">
        <w:tc>
          <w:tcPr>
            <w:tcW w:w="874" w:type="dxa"/>
            <w:vMerge/>
            <w:vAlign w:val="center"/>
          </w:tcPr>
          <w:p w14:paraId="173F7B72"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796F8D04" w14:textId="77777777" w:rsidR="00E6230D" w:rsidRDefault="00000000">
            <w:pPr>
              <w:spacing w:after="0" w:line="259" w:lineRule="auto"/>
              <w:jc w:val="center"/>
              <w:rPr>
                <w:rFonts w:ascii="仿宋" w:eastAsia="仿宋" w:hAnsi="仿宋" w:cs="仿宋" w:hint="eastAsia"/>
                <w:kern w:val="0"/>
                <w:sz w:val="24"/>
                <w:szCs w:val="20"/>
                <w14:ligatures w14:val="none"/>
              </w:rPr>
            </w:pPr>
            <w:r>
              <w:rPr>
                <w:rFonts w:ascii="仿宋" w:eastAsia="仿宋" w:hAnsi="仿宋" w:cs="仿宋" w:hint="eastAsia"/>
                <w:b/>
                <w:bCs/>
                <w:kern w:val="0"/>
                <w:sz w:val="24"/>
                <w:szCs w:val="20"/>
                <w14:ligatures w14:val="none"/>
              </w:rPr>
              <w:t>优化决策</w:t>
            </w:r>
          </w:p>
        </w:tc>
        <w:tc>
          <w:tcPr>
            <w:tcW w:w="5821" w:type="dxa"/>
            <w:vAlign w:val="center"/>
          </w:tcPr>
          <w:p w14:paraId="4781D308"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展示当天业务流程中各项任务及完成情况，提供合理的工作安排依据。</w:t>
            </w:r>
          </w:p>
        </w:tc>
      </w:tr>
      <w:tr w:rsidR="00E6230D" w14:paraId="277188F1" w14:textId="77777777">
        <w:tc>
          <w:tcPr>
            <w:tcW w:w="874" w:type="dxa"/>
            <w:vMerge/>
            <w:vAlign w:val="center"/>
          </w:tcPr>
          <w:p w14:paraId="6E010C3B" w14:textId="77777777" w:rsidR="00E6230D" w:rsidRDefault="00E6230D">
            <w:pPr>
              <w:spacing w:after="0" w:line="259" w:lineRule="auto"/>
              <w:jc w:val="center"/>
              <w:rPr>
                <w:rFonts w:ascii="仿宋" w:eastAsia="仿宋" w:hAnsi="仿宋" w:cs="仿宋" w:hint="eastAsia"/>
                <w:b/>
                <w:bCs/>
                <w:kern w:val="0"/>
                <w:sz w:val="24"/>
                <w:szCs w:val="20"/>
                <w14:ligatures w14:val="none"/>
              </w:rPr>
            </w:pPr>
          </w:p>
        </w:tc>
        <w:tc>
          <w:tcPr>
            <w:tcW w:w="1866" w:type="dxa"/>
            <w:vAlign w:val="center"/>
          </w:tcPr>
          <w:p w14:paraId="393F29E5"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自定义标签功能</w:t>
            </w:r>
          </w:p>
        </w:tc>
        <w:tc>
          <w:tcPr>
            <w:tcW w:w="5821" w:type="dxa"/>
            <w:vAlign w:val="center"/>
          </w:tcPr>
          <w:p w14:paraId="473716C6"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标签设计自定义、可视化自助实现标签个性化设计操作。</w:t>
            </w:r>
          </w:p>
        </w:tc>
      </w:tr>
      <w:tr w:rsidR="00E6230D" w14:paraId="1C7F3211" w14:textId="77777777">
        <w:tc>
          <w:tcPr>
            <w:tcW w:w="874" w:type="dxa"/>
            <w:vAlign w:val="center"/>
          </w:tcPr>
          <w:p w14:paraId="499F4551" w14:textId="77777777" w:rsidR="00E6230D" w:rsidRDefault="00000000">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系统对接</w:t>
            </w:r>
          </w:p>
        </w:tc>
        <w:tc>
          <w:tcPr>
            <w:tcW w:w="1866" w:type="dxa"/>
            <w:vAlign w:val="center"/>
          </w:tcPr>
          <w:p w14:paraId="7E32FE00" w14:textId="4EFFAA12" w:rsidR="00E6230D" w:rsidRDefault="00692FC6">
            <w:pPr>
              <w:spacing w:after="0" w:line="259" w:lineRule="auto"/>
              <w:jc w:val="center"/>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w:t>
            </w:r>
            <w:r w:rsidR="00000000">
              <w:rPr>
                <w:rFonts w:ascii="仿宋" w:eastAsia="仿宋" w:hAnsi="仿宋" w:cs="仿宋" w:hint="eastAsia"/>
                <w:b/>
                <w:bCs/>
                <w:kern w:val="0"/>
                <w:sz w:val="24"/>
                <w:szCs w:val="20"/>
                <w14:ligatures w14:val="none"/>
              </w:rPr>
              <w:t>第三方系统对接</w:t>
            </w:r>
          </w:p>
        </w:tc>
        <w:tc>
          <w:tcPr>
            <w:tcW w:w="5821" w:type="dxa"/>
          </w:tcPr>
          <w:p w14:paraId="05475471" w14:textId="77777777" w:rsidR="00E6230D" w:rsidRDefault="00000000">
            <w:pPr>
              <w:spacing w:after="0" w:line="259" w:lineRule="auto"/>
              <w:rPr>
                <w:rFonts w:ascii="仿宋" w:eastAsia="仿宋" w:hAnsi="仿宋" w:cs="仿宋" w:hint="eastAsia"/>
                <w:kern w:val="0"/>
                <w:sz w:val="24"/>
                <w:szCs w:val="20"/>
                <w14:ligatures w14:val="none"/>
              </w:rPr>
            </w:pPr>
            <w:r>
              <w:rPr>
                <w:rFonts w:ascii="仿宋" w:eastAsia="仿宋" w:hAnsi="仿宋" w:cs="仿宋" w:hint="eastAsia"/>
                <w:kern w:val="0"/>
                <w:sz w:val="24"/>
                <w:szCs w:val="20"/>
                <w14:ligatures w14:val="none"/>
              </w:rPr>
              <w:t>系统可对接 “浙江省传染病防治依法执业合规平台”，进行相关业务数据上报，且保证后期平台的数据集有更新时在10个工作日内进行接口改造。</w:t>
            </w:r>
          </w:p>
        </w:tc>
      </w:tr>
      <w:tr w:rsidR="00692FC6" w14:paraId="48A26E91" w14:textId="77777777">
        <w:tc>
          <w:tcPr>
            <w:tcW w:w="874" w:type="dxa"/>
            <w:vAlign w:val="center"/>
          </w:tcPr>
          <w:p w14:paraId="3A1DAA6C" w14:textId="7757B17B" w:rsidR="00692FC6" w:rsidRDefault="00692FC6" w:rsidP="00692FC6">
            <w:pPr>
              <w:spacing w:after="0" w:line="259" w:lineRule="auto"/>
              <w:jc w:val="left"/>
              <w:rPr>
                <w:rFonts w:ascii="仿宋" w:eastAsia="仿宋" w:hAnsi="仿宋" w:cs="仿宋" w:hint="eastAsia"/>
                <w:b/>
                <w:bCs/>
                <w:kern w:val="0"/>
                <w:sz w:val="24"/>
                <w:szCs w:val="20"/>
                <w14:ligatures w14:val="none"/>
              </w:rPr>
            </w:pPr>
            <w:r>
              <w:rPr>
                <w:rFonts w:ascii="仿宋" w:eastAsia="仿宋" w:hAnsi="仿宋" w:cs="仿宋" w:hint="eastAsia"/>
                <w:b/>
                <w:bCs/>
                <w:kern w:val="0"/>
                <w:sz w:val="24"/>
                <w:szCs w:val="20"/>
                <w14:ligatures w14:val="none"/>
              </w:rPr>
              <w:t>系统</w:t>
            </w:r>
            <w:proofErr w:type="gramStart"/>
            <w:r>
              <w:rPr>
                <w:rFonts w:ascii="仿宋" w:eastAsia="仿宋" w:hAnsi="仿宋" w:cs="仿宋" w:hint="eastAsia"/>
                <w:b/>
                <w:bCs/>
                <w:kern w:val="0"/>
                <w:sz w:val="24"/>
                <w:szCs w:val="20"/>
                <w14:ligatures w14:val="none"/>
              </w:rPr>
              <w:t>信创要求</w:t>
            </w:r>
            <w:proofErr w:type="gramEnd"/>
          </w:p>
        </w:tc>
        <w:tc>
          <w:tcPr>
            <w:tcW w:w="1866" w:type="dxa"/>
            <w:vAlign w:val="center"/>
          </w:tcPr>
          <w:p w14:paraId="1F1FBCD7" w14:textId="0CE9CFE1" w:rsidR="00692FC6" w:rsidRDefault="00692FC6">
            <w:pPr>
              <w:spacing w:after="0" w:line="259" w:lineRule="auto"/>
              <w:jc w:val="center"/>
              <w:rPr>
                <w:rFonts w:ascii="仿宋" w:eastAsia="仿宋" w:hAnsi="仿宋" w:cs="仿宋" w:hint="eastAsia"/>
                <w:b/>
                <w:bCs/>
                <w:kern w:val="0"/>
                <w:sz w:val="24"/>
                <w:szCs w:val="20"/>
                <w14:ligatures w14:val="none"/>
              </w:rPr>
            </w:pPr>
            <w:r>
              <w:t>▲</w:t>
            </w:r>
            <w:proofErr w:type="gramStart"/>
            <w:r>
              <w:rPr>
                <w:rFonts w:ascii="仿宋" w:eastAsia="仿宋" w:hAnsi="仿宋" w:cs="仿宋" w:hint="eastAsia"/>
                <w:b/>
                <w:bCs/>
                <w:kern w:val="0"/>
                <w:sz w:val="24"/>
                <w:szCs w:val="20"/>
                <w14:ligatures w14:val="none"/>
              </w:rPr>
              <w:t>信创环境</w:t>
            </w:r>
            <w:proofErr w:type="gramEnd"/>
            <w:r>
              <w:rPr>
                <w:rFonts w:ascii="仿宋" w:eastAsia="仿宋" w:hAnsi="仿宋" w:cs="仿宋" w:hint="eastAsia"/>
                <w:b/>
                <w:bCs/>
                <w:kern w:val="0"/>
                <w:sz w:val="24"/>
                <w:szCs w:val="20"/>
                <w14:ligatures w14:val="none"/>
              </w:rPr>
              <w:t>适配</w:t>
            </w:r>
          </w:p>
        </w:tc>
        <w:tc>
          <w:tcPr>
            <w:tcW w:w="5821" w:type="dxa"/>
          </w:tcPr>
          <w:p w14:paraId="1F9C4226" w14:textId="53821CC4" w:rsidR="00692FC6" w:rsidRDefault="00692FC6">
            <w:pPr>
              <w:spacing w:after="0" w:line="259" w:lineRule="auto"/>
              <w:rPr>
                <w:rFonts w:ascii="仿宋" w:eastAsia="仿宋" w:hAnsi="仿宋" w:cs="仿宋" w:hint="eastAsia"/>
                <w:kern w:val="0"/>
                <w:sz w:val="24"/>
                <w:szCs w:val="20"/>
                <w14:ligatures w14:val="none"/>
              </w:rPr>
            </w:pPr>
            <w:r w:rsidRPr="00692FC6">
              <w:rPr>
                <w:rFonts w:ascii="仿宋" w:eastAsia="仿宋" w:hAnsi="仿宋" w:cs="仿宋" w:hint="eastAsia"/>
                <w:kern w:val="0"/>
                <w:sz w:val="24"/>
                <w:szCs w:val="20"/>
                <w14:ligatures w14:val="none"/>
              </w:rPr>
              <w:t>根据《浙江省公共数据条例》、《浙江省公共数据安全管理总则》、《浙江省电子政务外网安全评估指标体系》等文件精神，落实数据安全分级分类、脱敏、加密、安全评估要求。应用系统应能实现在</w:t>
            </w:r>
            <w:proofErr w:type="gramStart"/>
            <w:r w:rsidRPr="00692FC6">
              <w:rPr>
                <w:rFonts w:ascii="仿宋" w:eastAsia="仿宋" w:hAnsi="仿宋" w:cs="仿宋" w:hint="eastAsia"/>
                <w:kern w:val="0"/>
                <w:sz w:val="24"/>
                <w:szCs w:val="20"/>
                <w14:ligatures w14:val="none"/>
              </w:rPr>
              <w:t>信创云</w:t>
            </w:r>
            <w:proofErr w:type="gramEnd"/>
            <w:r w:rsidRPr="00692FC6">
              <w:rPr>
                <w:rFonts w:ascii="仿宋" w:eastAsia="仿宋" w:hAnsi="仿宋" w:cs="仿宋" w:hint="eastAsia"/>
                <w:kern w:val="0"/>
                <w:sz w:val="24"/>
                <w:szCs w:val="20"/>
                <w14:ligatures w14:val="none"/>
              </w:rPr>
              <w:t>上部署和运行，满足安全可靠要求。</w:t>
            </w:r>
            <w:r>
              <w:rPr>
                <w:rFonts w:ascii="仿宋" w:eastAsia="仿宋" w:hAnsi="仿宋" w:cs="仿宋" w:hint="eastAsia"/>
                <w:kern w:val="0"/>
                <w:sz w:val="24"/>
                <w:szCs w:val="20"/>
                <w14:ligatures w14:val="none"/>
              </w:rPr>
              <w:t>投标公司应</w:t>
            </w:r>
            <w:proofErr w:type="gramStart"/>
            <w:r>
              <w:rPr>
                <w:rFonts w:ascii="仿宋" w:eastAsia="仿宋" w:hAnsi="仿宋" w:cs="仿宋" w:hint="eastAsia"/>
                <w:kern w:val="0"/>
                <w:sz w:val="24"/>
                <w:szCs w:val="20"/>
                <w14:ligatures w14:val="none"/>
              </w:rPr>
              <w:t>提供信创</w:t>
            </w:r>
            <w:proofErr w:type="gramEnd"/>
            <w:r>
              <w:rPr>
                <w:rFonts w:ascii="仿宋" w:eastAsia="仿宋" w:hAnsi="仿宋" w:cs="仿宋" w:hint="eastAsia"/>
                <w:kern w:val="0"/>
                <w:sz w:val="24"/>
                <w:szCs w:val="20"/>
                <w14:ligatures w14:val="none"/>
              </w:rPr>
              <w:t>适配证书，投标时无信创适配证书的投标厂家可承诺在项目在交付后3个月内</w:t>
            </w:r>
            <w:proofErr w:type="gramStart"/>
            <w:r>
              <w:rPr>
                <w:rFonts w:ascii="仿宋" w:eastAsia="仿宋" w:hAnsi="仿宋" w:cs="仿宋" w:hint="eastAsia"/>
                <w:kern w:val="0"/>
                <w:sz w:val="24"/>
                <w:szCs w:val="20"/>
                <w14:ligatures w14:val="none"/>
              </w:rPr>
              <w:t>提供信创</w:t>
            </w:r>
            <w:proofErr w:type="gramEnd"/>
            <w:r>
              <w:rPr>
                <w:rFonts w:ascii="仿宋" w:eastAsia="仿宋" w:hAnsi="仿宋" w:cs="仿宋" w:hint="eastAsia"/>
                <w:kern w:val="0"/>
                <w:sz w:val="24"/>
                <w:szCs w:val="20"/>
                <w14:ligatures w14:val="none"/>
              </w:rPr>
              <w:t>适配证书，需提供厂家盖章的证明文件。</w:t>
            </w:r>
          </w:p>
        </w:tc>
      </w:tr>
    </w:tbl>
    <w:p w14:paraId="56B086CC" w14:textId="77777777" w:rsidR="00E6230D" w:rsidRDefault="00E6230D">
      <w:pPr>
        <w:spacing w:line="259" w:lineRule="auto"/>
        <w:rPr>
          <w:rFonts w:ascii="仿宋" w:eastAsia="仿宋" w:hAnsi="仿宋" w:cs="Times New Roman" w:hint="eastAsia"/>
          <w:b/>
          <w:color w:val="000000"/>
          <w:sz w:val="24"/>
          <w14:ligatures w14:val="none"/>
        </w:rPr>
      </w:pPr>
    </w:p>
    <w:p w14:paraId="4D302B08" w14:textId="77777777" w:rsidR="00E6230D" w:rsidRDefault="00E6230D">
      <w:pPr>
        <w:spacing w:line="259" w:lineRule="auto"/>
        <w:rPr>
          <w:rFonts w:ascii="仿宋" w:eastAsia="仿宋" w:hAnsi="仿宋" w:cs="Times New Roman" w:hint="eastAsia"/>
          <w:b/>
          <w:color w:val="000000"/>
          <w:sz w:val="24"/>
          <w14:ligatures w14:val="none"/>
        </w:rPr>
      </w:pPr>
    </w:p>
    <w:p w14:paraId="4BEFB376" w14:textId="77777777" w:rsidR="00E6230D" w:rsidRDefault="00000000">
      <w:pPr>
        <w:spacing w:line="259" w:lineRule="auto"/>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四、环境拓展</w:t>
      </w:r>
    </w:p>
    <w:p w14:paraId="45C4A2BD" w14:textId="77777777" w:rsidR="00E6230D" w:rsidRDefault="00000000">
      <w:pPr>
        <w:spacing w:line="259" w:lineRule="auto"/>
        <w:ind w:firstLine="420"/>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lastRenderedPageBreak/>
        <w:t>全程于医院内网下运行，无数据泄露风险，防执行文件脚本攻击，防文本注入式攻击。</w:t>
      </w:r>
    </w:p>
    <w:p w14:paraId="23A40394" w14:textId="77777777" w:rsidR="00E6230D" w:rsidRDefault="00000000">
      <w:pPr>
        <w:spacing w:line="259" w:lineRule="auto"/>
        <w:ind w:firstLine="420"/>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软件部分B/S架构开发，服务器维护后即可完成更新，无需各客户端依次安装，同一环境下访问对应网址即可登录查看内容，维护便利，易于远程。</w:t>
      </w:r>
    </w:p>
    <w:p w14:paraId="662A1337" w14:textId="77777777" w:rsidR="00E6230D" w:rsidRDefault="00000000">
      <w:pPr>
        <w:spacing w:line="259" w:lineRule="auto"/>
        <w:ind w:firstLine="420"/>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支持按需拓展功能统计，表格清单，支持与院内系统数据对接，共享信息，互相协作。</w:t>
      </w:r>
    </w:p>
    <w:p w14:paraId="773005A3" w14:textId="77777777" w:rsidR="00E6230D" w:rsidRDefault="00E6230D">
      <w:pPr>
        <w:spacing w:line="259" w:lineRule="auto"/>
        <w:ind w:firstLine="420"/>
        <w:rPr>
          <w:rFonts w:ascii="仿宋" w:eastAsia="仿宋" w:hAnsi="仿宋" w:cs="Times New Roman" w:hint="eastAsia"/>
          <w:b/>
          <w:color w:val="000000"/>
          <w:sz w:val="24"/>
          <w14:ligatures w14:val="none"/>
        </w:rPr>
      </w:pPr>
    </w:p>
    <w:p w14:paraId="08552432" w14:textId="77777777" w:rsidR="00E6230D" w:rsidRDefault="00000000">
      <w:pPr>
        <w:numPr>
          <w:ilvl w:val="0"/>
          <w:numId w:val="2"/>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优势总结</w:t>
      </w:r>
    </w:p>
    <w:p w14:paraId="455A4DE2" w14:textId="77777777" w:rsidR="00E6230D" w:rsidRDefault="00000000">
      <w:pPr>
        <w:numPr>
          <w:ilvl w:val="0"/>
          <w:numId w:val="3"/>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严格遵循国家行业标准研发，规范流程和操作，全程可追踪；</w:t>
      </w:r>
    </w:p>
    <w:p w14:paraId="346AA806" w14:textId="77777777" w:rsidR="00E6230D" w:rsidRDefault="00000000">
      <w:pPr>
        <w:numPr>
          <w:ilvl w:val="0"/>
          <w:numId w:val="3"/>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结合各种医院和内镜科室特点，实现流程可灵活动态配置；</w:t>
      </w:r>
    </w:p>
    <w:p w14:paraId="7ABCCE9C" w14:textId="77777777" w:rsidR="00E6230D" w:rsidRDefault="00000000">
      <w:pPr>
        <w:numPr>
          <w:ilvl w:val="0"/>
          <w:numId w:val="3"/>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多种硬件方案可选择，全程自动记录工作信息，节省大量人力工时，提高工作效率；</w:t>
      </w:r>
    </w:p>
    <w:p w14:paraId="384F2E1C" w14:textId="77777777" w:rsidR="00E6230D" w:rsidRDefault="00000000">
      <w:pPr>
        <w:numPr>
          <w:ilvl w:val="0"/>
          <w:numId w:val="3"/>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全方位综合查询报表，监控内镜生命周期，循环使用记录；长期数据累积，为质量对比决策优化提供支持。</w:t>
      </w:r>
    </w:p>
    <w:p w14:paraId="50A8B054" w14:textId="77777777" w:rsidR="00E6230D" w:rsidRDefault="00000000">
      <w:pPr>
        <w:numPr>
          <w:ilvl w:val="0"/>
          <w:numId w:val="3"/>
        </w:numPr>
        <w:spacing w:line="259" w:lineRule="auto"/>
        <w:jc w:val="both"/>
        <w:rPr>
          <w:rFonts w:ascii="仿宋" w:eastAsia="仿宋" w:hAnsi="仿宋" w:cs="Times New Roman" w:hint="eastAsia"/>
          <w:b/>
          <w:color w:val="000000"/>
          <w:sz w:val="24"/>
          <w14:ligatures w14:val="none"/>
        </w:rPr>
      </w:pPr>
      <w:r>
        <w:rPr>
          <w:rFonts w:ascii="仿宋" w:eastAsia="仿宋" w:hAnsi="仿宋" w:cs="Times New Roman" w:hint="eastAsia"/>
          <w:b/>
          <w:color w:val="000000"/>
          <w:sz w:val="24"/>
          <w14:ligatures w14:val="none"/>
        </w:rPr>
        <w:t>自主研发，有软件著作权及产品证书，维护更新稳定。</w:t>
      </w:r>
    </w:p>
    <w:p w14:paraId="72815D48" w14:textId="77777777" w:rsidR="00E6230D" w:rsidRDefault="00E6230D">
      <w:pPr>
        <w:spacing w:line="259" w:lineRule="auto"/>
        <w:ind w:firstLine="420"/>
        <w:rPr>
          <w:rFonts w:ascii="仿宋" w:eastAsia="仿宋" w:hAnsi="仿宋" w:cs="Times New Roman" w:hint="eastAsia"/>
          <w:b/>
          <w:color w:val="000000"/>
          <w:sz w:val="24"/>
          <w14:ligatures w14:val="none"/>
        </w:rPr>
      </w:pPr>
    </w:p>
    <w:p w14:paraId="67E47A08" w14:textId="77777777" w:rsidR="00E6230D" w:rsidRDefault="00E6230D">
      <w:pPr>
        <w:rPr>
          <w:rFonts w:hint="eastAsia"/>
        </w:rPr>
      </w:pPr>
    </w:p>
    <w:sectPr w:rsidR="00E623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E21C" w14:textId="77777777" w:rsidR="00762495" w:rsidRDefault="00762495">
      <w:pPr>
        <w:spacing w:line="240" w:lineRule="auto"/>
        <w:rPr>
          <w:rFonts w:hint="eastAsia"/>
        </w:rPr>
      </w:pPr>
      <w:r>
        <w:separator/>
      </w:r>
    </w:p>
  </w:endnote>
  <w:endnote w:type="continuationSeparator" w:id="0">
    <w:p w14:paraId="151E52DB" w14:textId="77777777" w:rsidR="00762495" w:rsidRDefault="0076249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B1BB" w14:textId="77777777" w:rsidR="00762495" w:rsidRDefault="00762495">
      <w:pPr>
        <w:spacing w:after="0"/>
        <w:rPr>
          <w:rFonts w:hint="eastAsia"/>
        </w:rPr>
      </w:pPr>
      <w:r>
        <w:separator/>
      </w:r>
    </w:p>
  </w:footnote>
  <w:footnote w:type="continuationSeparator" w:id="0">
    <w:p w14:paraId="7070BCD9" w14:textId="77777777" w:rsidR="00762495" w:rsidRDefault="00762495">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AE0AD"/>
    <w:multiLevelType w:val="singleLevel"/>
    <w:tmpl w:val="89AAE0AD"/>
    <w:lvl w:ilvl="0">
      <w:start w:val="5"/>
      <w:numFmt w:val="chineseCounting"/>
      <w:suff w:val="nothing"/>
      <w:lvlText w:val="%1、"/>
      <w:lvlJc w:val="left"/>
      <w:rPr>
        <w:rFonts w:hint="eastAsia"/>
      </w:rPr>
    </w:lvl>
  </w:abstractNum>
  <w:abstractNum w:abstractNumId="1" w15:restartNumberingAfterBreak="0">
    <w:nsid w:val="B0686680"/>
    <w:multiLevelType w:val="singleLevel"/>
    <w:tmpl w:val="B0686680"/>
    <w:lvl w:ilvl="0">
      <w:start w:val="1"/>
      <w:numFmt w:val="bullet"/>
      <w:lvlText w:val=""/>
      <w:lvlJc w:val="left"/>
      <w:pPr>
        <w:ind w:left="420" w:hanging="420"/>
      </w:pPr>
      <w:rPr>
        <w:rFonts w:ascii="Wingdings" w:hAnsi="Wingdings" w:hint="default"/>
      </w:rPr>
    </w:lvl>
  </w:abstractNum>
  <w:abstractNum w:abstractNumId="2" w15:restartNumberingAfterBreak="0">
    <w:nsid w:val="C9505256"/>
    <w:multiLevelType w:val="singleLevel"/>
    <w:tmpl w:val="C9505256"/>
    <w:lvl w:ilvl="0">
      <w:start w:val="2"/>
      <w:numFmt w:val="chineseCounting"/>
      <w:suff w:val="nothing"/>
      <w:lvlText w:val="%1、"/>
      <w:lvlJc w:val="left"/>
      <w:rPr>
        <w:rFonts w:hint="eastAsia"/>
      </w:rPr>
    </w:lvl>
  </w:abstractNum>
  <w:num w:numId="1" w16cid:durableId="549876628">
    <w:abstractNumId w:val="2"/>
  </w:num>
  <w:num w:numId="2" w16cid:durableId="1408530197">
    <w:abstractNumId w:val="0"/>
  </w:num>
  <w:num w:numId="3" w16cid:durableId="204590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65"/>
    <w:rsid w:val="000B7611"/>
    <w:rsid w:val="002B5E9E"/>
    <w:rsid w:val="00362965"/>
    <w:rsid w:val="00550C09"/>
    <w:rsid w:val="00692FC6"/>
    <w:rsid w:val="006D0679"/>
    <w:rsid w:val="00762495"/>
    <w:rsid w:val="009119FE"/>
    <w:rsid w:val="009611C5"/>
    <w:rsid w:val="009B2389"/>
    <w:rsid w:val="00BB38A5"/>
    <w:rsid w:val="00C43274"/>
    <w:rsid w:val="00DD6FA4"/>
    <w:rsid w:val="00E6230D"/>
    <w:rsid w:val="00FA0541"/>
    <w:rsid w:val="29B918D1"/>
    <w:rsid w:val="4ED7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47FAF3"/>
  <w15:docId w15:val="{D11A8C15-8F51-457F-BAF6-F9F28AD8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巧玲 李</dc:creator>
  <cp:lastModifiedBy>巧玲 李</cp:lastModifiedBy>
  <cp:revision>3</cp:revision>
  <dcterms:created xsi:type="dcterms:W3CDTF">2025-09-18T10:29:00Z</dcterms:created>
  <dcterms:modified xsi:type="dcterms:W3CDTF">2025-09-18T10:38:00Z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eyJoZGlkIjoiMzcyODMxYTE0ZTc0ZGU3Y2QwODc3MzYzN2Q1YmNiM2EiLCJ1c2VySWQiOiI0NTM1ODg1NTUifQ==</vt:lpwstr>
  </property>
  <property fmtid="{D5CDD505-2E9C-101B-9397-08002B2CF9AE}" pid="3" name="KSOProductBuildVer">
    <vt:lpwstr>2052-12.1.0.22529</vt:lpwstr>
  </property>
  <property fmtid="{D5CDD505-2E9C-101B-9397-08002B2CF9AE}" pid="4" name="ICV">
    <vt:lpwstr>E5A82CF4E0BA4740A5E50F63D7AC5221_12</vt:lpwstr>
  </property>
</Properties>
</file>